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CC3D" w14:textId="77777777" w:rsidR="004F53E3" w:rsidRPr="004F53E3" w:rsidRDefault="004F53E3" w:rsidP="0082153E">
      <w:pPr>
        <w:mirrorIndents/>
        <w:rPr>
          <w:b/>
          <w:bCs/>
          <w:sz w:val="24"/>
          <w:szCs w:val="24"/>
        </w:rPr>
      </w:pPr>
      <w:r w:rsidRPr="004F53E3">
        <w:rPr>
          <w:b/>
          <w:bCs/>
          <w:sz w:val="24"/>
          <w:szCs w:val="24"/>
        </w:rPr>
        <w:t>COVID Vaccine Handling and Storage Questions</w:t>
      </w:r>
    </w:p>
    <w:p w14:paraId="5552BC42" w14:textId="2DA97638" w:rsidR="004F53E3" w:rsidRPr="004F53E3" w:rsidRDefault="004F53E3" w:rsidP="0082153E">
      <w:pPr>
        <w:mirrorIndents/>
        <w:rPr>
          <w:b/>
          <w:bCs/>
        </w:rPr>
      </w:pPr>
      <w:r w:rsidRPr="004F53E3">
        <w:rPr>
          <w:b/>
          <w:bCs/>
        </w:rPr>
        <w:t>Answered:</w:t>
      </w:r>
    </w:p>
    <w:p w14:paraId="1C42AE27" w14:textId="0DD23BF4" w:rsidR="0082153E" w:rsidRDefault="0082153E" w:rsidP="0082153E">
      <w:pPr>
        <w:mirrorIndents/>
      </w:pPr>
      <w:r>
        <w:t xml:space="preserve">Can you speak to the requirement for providers that are administering COVID vaccine to use or register through </w:t>
      </w:r>
      <w:proofErr w:type="spellStart"/>
      <w:r>
        <w:t>VaccineFinder</w:t>
      </w:r>
      <w:proofErr w:type="spellEnd"/>
      <w:r>
        <w:t xml:space="preserve"> - so we </w:t>
      </w:r>
      <w:proofErr w:type="gramStart"/>
      <w:r>
        <w:t>have to</w:t>
      </w:r>
      <w:proofErr w:type="gramEnd"/>
      <w:r>
        <w:t xml:space="preserve"> do this as well as ASIIS? </w:t>
      </w:r>
      <w:r>
        <w:tab/>
      </w:r>
      <w:r>
        <w:tab/>
      </w:r>
    </w:p>
    <w:p w14:paraId="31061238" w14:textId="4820D04C" w:rsidR="004E6A44" w:rsidRDefault="0082153E" w:rsidP="00B57E5B">
      <w:pPr>
        <w:pStyle w:val="ListParagraph"/>
        <w:numPr>
          <w:ilvl w:val="0"/>
          <w:numId w:val="7"/>
        </w:numPr>
        <w:mirrorIndents/>
      </w:pPr>
      <w:commentRangeStart w:id="0"/>
      <w:proofErr w:type="gramStart"/>
      <w:r>
        <w:t>All of</w:t>
      </w:r>
      <w:proofErr w:type="gramEnd"/>
      <w:r>
        <w:t xml:space="preserve"> the Mass Immunization sessions handouts </w:t>
      </w:r>
      <w:commentRangeEnd w:id="0"/>
      <w:r w:rsidR="00055235">
        <w:rPr>
          <w:rStyle w:val="CommentReference"/>
        </w:rPr>
        <w:commentReference w:id="0"/>
      </w:r>
      <w:r>
        <w:t xml:space="preserve">and recordings are posted on the TAPI website -  </w:t>
      </w:r>
      <w:hyperlink r:id="rId11" w:history="1">
        <w:r w:rsidR="004E6A44" w:rsidRPr="003A6642">
          <w:rPr>
            <w:rStyle w:val="Hyperlink"/>
          </w:rPr>
          <w:t>https://whyimmunize.org/resources-for-immunizations-at-off-site-locations/</w:t>
        </w:r>
      </w:hyperlink>
      <w:r>
        <w:tab/>
      </w:r>
    </w:p>
    <w:p w14:paraId="04657195" w14:textId="77777777" w:rsidR="004E6A44" w:rsidRDefault="004E6A44" w:rsidP="0082153E">
      <w:pPr>
        <w:mirrorIndents/>
      </w:pPr>
    </w:p>
    <w:p w14:paraId="72511AB3" w14:textId="7131F418" w:rsidR="0082153E" w:rsidRDefault="004E6A44" w:rsidP="0082153E">
      <w:pPr>
        <w:mirrorIndents/>
      </w:pPr>
      <w:r>
        <w:t>W</w:t>
      </w:r>
      <w:r w:rsidR="0082153E">
        <w:t xml:space="preserve">e were told we should give the EUA to each patient - instead of VIS- so this is a </w:t>
      </w:r>
      <w:proofErr w:type="gramStart"/>
      <w:r w:rsidR="0082153E">
        <w:t>5 page</w:t>
      </w:r>
      <w:proofErr w:type="gramEnd"/>
      <w:r w:rsidR="0082153E">
        <w:t xml:space="preserve"> document - is that correct? </w:t>
      </w:r>
      <w:r w:rsidR="0082153E">
        <w:tab/>
      </w:r>
      <w:r w:rsidR="0082153E">
        <w:tab/>
      </w:r>
    </w:p>
    <w:p w14:paraId="7DC27830" w14:textId="2746389B" w:rsidR="0082153E" w:rsidRDefault="0082153E" w:rsidP="00B57E5B">
      <w:pPr>
        <w:pStyle w:val="ListParagraph"/>
        <w:numPr>
          <w:ilvl w:val="0"/>
          <w:numId w:val="7"/>
        </w:numPr>
        <w:mirrorIndents/>
      </w:pPr>
      <w:r>
        <w:t xml:space="preserve">Yes, you </w:t>
      </w:r>
      <w:proofErr w:type="gramStart"/>
      <w:r>
        <w:t>have to</w:t>
      </w:r>
      <w:proofErr w:type="gramEnd"/>
      <w:r>
        <w:t xml:space="preserve"> give the EUA.  If you are providing vaccines by appointment you </w:t>
      </w:r>
      <w:commentRangeStart w:id="1"/>
      <w:r>
        <w:t xml:space="preserve">can email them </w:t>
      </w:r>
      <w:commentRangeEnd w:id="1"/>
      <w:r w:rsidR="00055235">
        <w:rPr>
          <w:rStyle w:val="CommentReference"/>
        </w:rPr>
        <w:commentReference w:id="1"/>
      </w:r>
      <w:r>
        <w:t>the documents or make them available on-line.</w:t>
      </w:r>
      <w:r>
        <w:tab/>
      </w:r>
      <w:r>
        <w:tab/>
      </w:r>
      <w:r>
        <w:tab/>
      </w:r>
      <w:r>
        <w:tab/>
      </w:r>
    </w:p>
    <w:p w14:paraId="48966F7F" w14:textId="177C7912" w:rsidR="0082153E" w:rsidRDefault="0082153E" w:rsidP="0082153E">
      <w:pPr>
        <w:mirrorIndents/>
      </w:pPr>
    </w:p>
    <w:p w14:paraId="45B6F258" w14:textId="77777777" w:rsidR="004E6A44" w:rsidRDefault="0082153E" w:rsidP="0082153E">
      <w:pPr>
        <w:mirrorIndents/>
      </w:pPr>
      <w:r>
        <w:t xml:space="preserve"> Where do we find the slide to this presentation?</w:t>
      </w:r>
    </w:p>
    <w:p w14:paraId="78B0CA34" w14:textId="77777777" w:rsidR="004E6A44" w:rsidRDefault="004E6A44" w:rsidP="00B57E5B">
      <w:pPr>
        <w:pStyle w:val="ListParagraph"/>
        <w:numPr>
          <w:ilvl w:val="0"/>
          <w:numId w:val="7"/>
        </w:numPr>
        <w:mirrorIndents/>
      </w:pPr>
      <w:proofErr w:type="gramStart"/>
      <w:r>
        <w:t>All of</w:t>
      </w:r>
      <w:proofErr w:type="gramEnd"/>
      <w:r>
        <w:t xml:space="preserve"> the Mass Immunization sessions handouts and recordings are posted on the TAPI website -  </w:t>
      </w:r>
      <w:hyperlink r:id="rId12" w:history="1">
        <w:r w:rsidRPr="003A6642">
          <w:rPr>
            <w:rStyle w:val="Hyperlink"/>
          </w:rPr>
          <w:t>https://whyimmunize.org/resources-for-immunizations-at-off-site-locations/</w:t>
        </w:r>
      </w:hyperlink>
    </w:p>
    <w:p w14:paraId="63C628D2" w14:textId="77777777" w:rsidR="004E6A44" w:rsidRDefault="004E6A44" w:rsidP="004E6A44">
      <w:pPr>
        <w:mirrorIndents/>
      </w:pPr>
    </w:p>
    <w:p w14:paraId="0FCDAD7A" w14:textId="77777777" w:rsidR="004E6A44" w:rsidRDefault="004E6A44" w:rsidP="004E6A44">
      <w:pPr>
        <w:mirrorIndents/>
      </w:pPr>
      <w:r>
        <w:t xml:space="preserve">How long before this presentation is uploaded?  </w:t>
      </w:r>
    </w:p>
    <w:p w14:paraId="61A83601" w14:textId="14CA1DC8" w:rsidR="004E6A44" w:rsidRDefault="004E6A44" w:rsidP="00B57E5B">
      <w:pPr>
        <w:pStyle w:val="ListParagraph"/>
        <w:numPr>
          <w:ilvl w:val="0"/>
          <w:numId w:val="7"/>
        </w:numPr>
        <w:mirrorIndents/>
      </w:pPr>
      <w:r>
        <w:t xml:space="preserve">Slides will be uploaded today at </w:t>
      </w:r>
      <w:hyperlink r:id="rId13" w:history="1">
        <w:r w:rsidRPr="003A6642">
          <w:rPr>
            <w:rStyle w:val="Hyperlink"/>
          </w:rPr>
          <w:t>https://whyimmunize.org/resources-for-immunizations-at-off-site-locations/</w:t>
        </w:r>
      </w:hyperlink>
      <w:r>
        <w:t xml:space="preserve"> and the recording will be in a few days.</w:t>
      </w:r>
      <w:r>
        <w:tab/>
      </w:r>
      <w:r>
        <w:tab/>
      </w:r>
    </w:p>
    <w:p w14:paraId="47881373" w14:textId="22BC9184" w:rsidR="004E6A44" w:rsidRDefault="004E6A44" w:rsidP="004E6A44">
      <w:pPr>
        <w:mirrorIndents/>
      </w:pPr>
      <w:r>
        <w:tab/>
      </w:r>
      <w:r>
        <w:tab/>
      </w:r>
    </w:p>
    <w:p w14:paraId="0DAA9723" w14:textId="259CA8F9" w:rsidR="00ED442B" w:rsidRDefault="004E6A44" w:rsidP="004E6A44">
      <w:pPr>
        <w:mirrorIndents/>
      </w:pPr>
      <w:r>
        <w:t>W</w:t>
      </w:r>
      <w:r w:rsidR="0082153E">
        <w:t xml:space="preserve">hen you say doses and we are receiving 500k next week - are these all Pfizer or a mix of Pfizer and </w:t>
      </w:r>
      <w:r>
        <w:t>M</w:t>
      </w:r>
      <w:r w:rsidR="0082153E">
        <w:t xml:space="preserve">oderna?  </w:t>
      </w:r>
    </w:p>
    <w:p w14:paraId="72DC00D8" w14:textId="479EE4CD" w:rsidR="00ED442B" w:rsidRDefault="00ED442B" w:rsidP="00172517">
      <w:pPr>
        <w:pStyle w:val="ListParagraph"/>
        <w:numPr>
          <w:ilvl w:val="0"/>
          <w:numId w:val="7"/>
        </w:numPr>
        <w:mirrorIndents/>
      </w:pPr>
      <w:r>
        <w:t>We are getting a mix of Pfizer and Moderna</w:t>
      </w:r>
      <w:r w:rsidR="00055235">
        <w:t>.</w:t>
      </w:r>
      <w:r>
        <w:tab/>
      </w:r>
      <w:r>
        <w:tab/>
      </w:r>
    </w:p>
    <w:p w14:paraId="3A898CCE" w14:textId="77777777" w:rsidR="00ED442B" w:rsidRDefault="00ED442B" w:rsidP="00ED442B">
      <w:pPr>
        <w:mirrorIndents/>
      </w:pPr>
    </w:p>
    <w:p w14:paraId="060B2F9A" w14:textId="2D42EAF9" w:rsidR="00ED442B" w:rsidRDefault="00ED442B" w:rsidP="00ED442B">
      <w:pPr>
        <w:mirrorIndents/>
      </w:pPr>
      <w:r>
        <w:t>How can our patients know if the site at which they schedule their 2nd dose has the same manufacturer as their first dose?</w:t>
      </w:r>
    </w:p>
    <w:p w14:paraId="216A7952" w14:textId="35BC6770" w:rsidR="0082153E" w:rsidRDefault="00ED442B" w:rsidP="00172517">
      <w:pPr>
        <w:pStyle w:val="ListParagraph"/>
        <w:numPr>
          <w:ilvl w:val="0"/>
          <w:numId w:val="7"/>
        </w:numPr>
        <w:mirrorIndents/>
      </w:pPr>
      <w:r>
        <w:t>The state and counties will make sure to allocate the same number of same doses to get the 2nd one done</w:t>
      </w:r>
      <w:r w:rsidR="00055235">
        <w:t>.</w:t>
      </w:r>
      <w:r>
        <w:tab/>
      </w:r>
      <w:r w:rsidR="0082153E">
        <w:tab/>
      </w:r>
      <w:r w:rsidR="0082153E">
        <w:tab/>
      </w:r>
    </w:p>
    <w:p w14:paraId="38A96F99" w14:textId="184B5103" w:rsidR="004E6A44" w:rsidRDefault="0082153E" w:rsidP="0082153E">
      <w:pPr>
        <w:mirrorIndents/>
      </w:pPr>
      <w:r>
        <w:t xml:space="preserve"> </w:t>
      </w:r>
    </w:p>
    <w:p w14:paraId="3B6EF1A8" w14:textId="4A5EF9FE" w:rsidR="0082153E" w:rsidRDefault="0082153E" w:rsidP="0082153E">
      <w:pPr>
        <w:mirrorIndents/>
      </w:pPr>
      <w:r>
        <w:t>What is the link for the Onboarding Tool?</w:t>
      </w:r>
      <w:r>
        <w:tab/>
      </w:r>
      <w:r>
        <w:tab/>
      </w:r>
    </w:p>
    <w:p w14:paraId="0F16FFB6" w14:textId="561144C6" w:rsidR="00C419F3" w:rsidRDefault="00172517" w:rsidP="00172517">
      <w:pPr>
        <w:pStyle w:val="ListParagraph"/>
        <w:numPr>
          <w:ilvl w:val="0"/>
          <w:numId w:val="7"/>
        </w:numPr>
        <w:mirrorIndents/>
      </w:pPr>
      <w:hyperlink r:id="rId14" w:history="1">
        <w:r w:rsidRPr="00CC2EAD">
          <w:rPr>
            <w:rStyle w:val="Hyperlink"/>
          </w:rPr>
          <w:t>https://redcapaipo.azdhs.gov/surveys/?s=DY8CA9LMJ8</w:t>
        </w:r>
      </w:hyperlink>
    </w:p>
    <w:p w14:paraId="1C941683" w14:textId="78306ABD" w:rsidR="00C419F3" w:rsidRDefault="00C419F3" w:rsidP="00ED442B">
      <w:pPr>
        <w:ind w:left="720"/>
        <w:mirrorIndents/>
      </w:pPr>
    </w:p>
    <w:p w14:paraId="068D115E" w14:textId="77777777" w:rsidR="00C419F3" w:rsidRDefault="00C419F3" w:rsidP="00C419F3">
      <w:pPr>
        <w:mirrorIndents/>
      </w:pPr>
      <w:r>
        <w:lastRenderedPageBreak/>
        <w:t>If I open a Closed POD for Critical Infrastructure, how will insurance play a role in that?</w:t>
      </w:r>
    </w:p>
    <w:p w14:paraId="6CDFEF47" w14:textId="77777777" w:rsidR="00C419F3" w:rsidRDefault="00C419F3" w:rsidP="00C419F3">
      <w:pPr>
        <w:mirrorIndents/>
      </w:pPr>
      <w:r>
        <w:tab/>
        <w:t>1. Make sure you check with your generally liability insurance carrier about additional coverage.</w:t>
      </w:r>
    </w:p>
    <w:p w14:paraId="65EB7678" w14:textId="77777777" w:rsidR="00C419F3" w:rsidRDefault="00C419F3" w:rsidP="00C419F3">
      <w:pPr>
        <w:ind w:left="720"/>
      </w:pPr>
      <w:r>
        <w:t xml:space="preserve">2. </w:t>
      </w:r>
      <w:r w:rsidRPr="00454500">
        <w:t>For billing insurance we have a state Executive Order that the admin fee must be covered by most plans as in network.  AHCCCS and Medicare will reimburse any registered/qualified provider</w:t>
      </w:r>
    </w:p>
    <w:p w14:paraId="152CC737" w14:textId="77777777" w:rsidR="00C419F3" w:rsidRDefault="00C419F3" w:rsidP="00C419F3">
      <w:pPr>
        <w:mirrorIndents/>
      </w:pPr>
    </w:p>
    <w:p w14:paraId="71E358DA" w14:textId="77777777" w:rsidR="00C419F3" w:rsidRDefault="00C419F3" w:rsidP="00C419F3">
      <w:pPr>
        <w:mirrorIndents/>
      </w:pPr>
      <w:r>
        <w:t>Do you recommend that clinics vaccinate only established patients or is it okay to vaccinate others that are not established?</w:t>
      </w:r>
    </w:p>
    <w:p w14:paraId="747BDBFA" w14:textId="0294C3DA" w:rsidR="00C419F3" w:rsidRDefault="00C419F3" w:rsidP="00172517">
      <w:pPr>
        <w:pStyle w:val="ListParagraph"/>
        <w:numPr>
          <w:ilvl w:val="0"/>
          <w:numId w:val="7"/>
        </w:numPr>
        <w:mirrorIndents/>
      </w:pPr>
      <w:r>
        <w:t xml:space="preserve">Please consider opening your clinics to as many community members as you can.  You </w:t>
      </w:r>
      <w:proofErr w:type="gramStart"/>
      <w:r>
        <w:t>don’t</w:t>
      </w:r>
      <w:proofErr w:type="gramEnd"/>
      <w:r>
        <w:t xml:space="preserve"> have to limit it </w:t>
      </w:r>
      <w:r w:rsidR="00152820">
        <w:t>your</w:t>
      </w:r>
      <w:commentRangeStart w:id="2"/>
      <w:r>
        <w:t xml:space="preserve"> patients </w:t>
      </w:r>
      <w:commentRangeEnd w:id="2"/>
      <w:r w:rsidR="00055235">
        <w:rPr>
          <w:rStyle w:val="CommentReference"/>
        </w:rPr>
        <w:commentReference w:id="2"/>
      </w:r>
      <w:r>
        <w:t>and you will be reimbursed by most plans as in network.</w:t>
      </w:r>
      <w:r>
        <w:tab/>
      </w:r>
    </w:p>
    <w:p w14:paraId="5A46ABC6" w14:textId="547FDBF4" w:rsidR="004E6A44" w:rsidRDefault="004E6A44" w:rsidP="0082153E">
      <w:pPr>
        <w:mirrorIndents/>
      </w:pPr>
    </w:p>
    <w:p w14:paraId="4A407669" w14:textId="77777777" w:rsidR="00A547B6" w:rsidRPr="00A547B6" w:rsidRDefault="00A547B6" w:rsidP="00A547B6">
      <w:pPr>
        <w:mirrorIndents/>
      </w:pPr>
      <w:proofErr w:type="gramStart"/>
      <w:r w:rsidRPr="00A547B6">
        <w:t>So</w:t>
      </w:r>
      <w:proofErr w:type="gramEnd"/>
      <w:r w:rsidRPr="00A547B6">
        <w:t xml:space="preserve"> if we wanted to obtain some Pfizer doses to vaccinate our 16 and 17 yr. </w:t>
      </w:r>
      <w:proofErr w:type="spellStart"/>
      <w:r w:rsidRPr="00A547B6">
        <w:t>olds</w:t>
      </w:r>
      <w:proofErr w:type="spellEnd"/>
      <w:r w:rsidRPr="00A547B6">
        <w:t xml:space="preserve"> with chronic medical conditions, is that an option?</w:t>
      </w:r>
    </w:p>
    <w:p w14:paraId="260B757C" w14:textId="0D2211BD" w:rsidR="00A547B6" w:rsidRPr="00A547B6" w:rsidRDefault="00A547B6" w:rsidP="00172517">
      <w:pPr>
        <w:pStyle w:val="ListParagraph"/>
        <w:numPr>
          <w:ilvl w:val="0"/>
          <w:numId w:val="7"/>
        </w:numPr>
        <w:mirrorIndents/>
      </w:pPr>
      <w:proofErr w:type="gramStart"/>
      <w:r w:rsidRPr="00A547B6">
        <w:t>As long as</w:t>
      </w:r>
      <w:proofErr w:type="gramEnd"/>
      <w:r w:rsidRPr="00A547B6">
        <w:t xml:space="preserve"> you have the storage capability, you can request Pfizer.  Moderna is working on clinical trials to go down to younger patients.</w:t>
      </w:r>
      <w:r w:rsidRPr="00A547B6">
        <w:tab/>
      </w:r>
    </w:p>
    <w:p w14:paraId="20A6D9A2" w14:textId="77777777" w:rsidR="00A547B6" w:rsidRPr="00A547B6" w:rsidRDefault="00A547B6" w:rsidP="00A547B6">
      <w:pPr>
        <w:mirrorIndents/>
      </w:pPr>
      <w:r w:rsidRPr="00A547B6">
        <w:tab/>
      </w:r>
    </w:p>
    <w:p w14:paraId="3BF7EF8C" w14:textId="77777777" w:rsidR="00A547B6" w:rsidRPr="00A547B6" w:rsidRDefault="00A547B6" w:rsidP="00A547B6">
      <w:pPr>
        <w:mirrorIndents/>
      </w:pPr>
      <w:r w:rsidRPr="00A547B6">
        <w:t>Can the Moderna 2nd dose vaccine be given past the 28-day recommendation?</w:t>
      </w:r>
    </w:p>
    <w:p w14:paraId="31ADA394" w14:textId="6F0F38FA" w:rsidR="00A547B6" w:rsidRPr="00A547B6" w:rsidRDefault="00A547B6" w:rsidP="00172517">
      <w:pPr>
        <w:pStyle w:val="ListParagraph"/>
        <w:numPr>
          <w:ilvl w:val="0"/>
          <w:numId w:val="7"/>
        </w:numPr>
        <w:mirrorIndents/>
      </w:pPr>
      <w:r w:rsidRPr="00A547B6">
        <w:t>Yes, the second dose can be given past the 28th day, but it is good practice to get the 2nd dose as close to the recommended day as possible. Do not re-start the dosing process.</w:t>
      </w:r>
      <w:r w:rsidRPr="00A547B6">
        <w:tab/>
      </w:r>
      <w:r w:rsidRPr="00A547B6">
        <w:tab/>
      </w:r>
    </w:p>
    <w:p w14:paraId="6D6936CF" w14:textId="77777777" w:rsidR="00A547B6" w:rsidRPr="00A547B6" w:rsidRDefault="00A547B6" w:rsidP="00A547B6">
      <w:pPr>
        <w:mirrorIndents/>
      </w:pPr>
      <w:r w:rsidRPr="00A547B6">
        <w:tab/>
      </w:r>
    </w:p>
    <w:p w14:paraId="78689F6D" w14:textId="77777777" w:rsidR="00A547B6" w:rsidRPr="00A547B6" w:rsidRDefault="00A547B6" w:rsidP="00A547B6">
      <w:pPr>
        <w:mirrorIndents/>
      </w:pPr>
      <w:r w:rsidRPr="00A547B6">
        <w:t>Where do we order extra COVID vaccine shot records?</w:t>
      </w:r>
    </w:p>
    <w:p w14:paraId="60B91F18" w14:textId="71FFD853" w:rsidR="00A547B6" w:rsidRPr="00A547B6" w:rsidRDefault="00A547B6" w:rsidP="00172517">
      <w:pPr>
        <w:pStyle w:val="ListParagraph"/>
        <w:numPr>
          <w:ilvl w:val="0"/>
          <w:numId w:val="7"/>
        </w:numPr>
        <w:mirrorIndents/>
      </w:pPr>
      <w:r w:rsidRPr="00A547B6">
        <w:t xml:space="preserve">You might run a little short in the first few week, but once you start receiving your 2nd dose allocation/ancillary kit </w:t>
      </w:r>
      <w:proofErr w:type="gramStart"/>
      <w:r w:rsidRPr="00A547B6">
        <w:t>you’ll</w:t>
      </w:r>
      <w:proofErr w:type="gramEnd"/>
      <w:r w:rsidRPr="00A547B6">
        <w:t xml:space="preserve"> get new records and should update the original record, so you will have extras</w:t>
      </w:r>
      <w:r w:rsidR="00055235">
        <w:t>.</w:t>
      </w:r>
      <w:r w:rsidRPr="00A547B6">
        <w:tab/>
      </w:r>
      <w:r w:rsidRPr="00A547B6">
        <w:tab/>
      </w:r>
    </w:p>
    <w:p w14:paraId="311B04BA" w14:textId="30BE238F" w:rsidR="00A547B6" w:rsidRDefault="00A547B6" w:rsidP="00172517">
      <w:pPr>
        <w:ind w:firstLine="720"/>
        <w:mirrorIndents/>
      </w:pPr>
    </w:p>
    <w:p w14:paraId="3B219971" w14:textId="77777777" w:rsidR="00A547B6" w:rsidRPr="00A547B6" w:rsidRDefault="00A547B6" w:rsidP="00A547B6">
      <w:pPr>
        <w:mirrorIndents/>
      </w:pPr>
      <w:r w:rsidRPr="00A547B6">
        <w:t>Can we request Moderna?</w:t>
      </w:r>
    </w:p>
    <w:p w14:paraId="13084B29" w14:textId="7F1ADF36" w:rsidR="00A547B6" w:rsidRPr="00A547B6" w:rsidRDefault="00A547B6" w:rsidP="00172517">
      <w:pPr>
        <w:pStyle w:val="ListParagraph"/>
        <w:numPr>
          <w:ilvl w:val="0"/>
          <w:numId w:val="7"/>
        </w:numPr>
        <w:mirrorIndents/>
      </w:pPr>
      <w:r w:rsidRPr="00A547B6">
        <w:t xml:space="preserve">You can request </w:t>
      </w:r>
      <w:proofErr w:type="spellStart"/>
      <w:r w:rsidRPr="00A547B6">
        <w:t>Moderna</w:t>
      </w:r>
      <w:proofErr w:type="spellEnd"/>
      <w:r w:rsidRPr="00A547B6">
        <w:t xml:space="preserve"> based on your storage capability</w:t>
      </w:r>
      <w:r w:rsidR="00055235">
        <w:t>.</w:t>
      </w:r>
      <w:r w:rsidRPr="00A547B6">
        <w:tab/>
      </w:r>
      <w:r w:rsidRPr="00A547B6">
        <w:tab/>
      </w:r>
    </w:p>
    <w:p w14:paraId="403825D5" w14:textId="77777777" w:rsidR="00A547B6" w:rsidRPr="00A547B6" w:rsidRDefault="00A547B6" w:rsidP="00A547B6">
      <w:pPr>
        <w:mirrorIndents/>
      </w:pPr>
      <w:r w:rsidRPr="00A547B6">
        <w:tab/>
      </w:r>
      <w:r w:rsidRPr="00A547B6">
        <w:tab/>
      </w:r>
    </w:p>
    <w:p w14:paraId="45103039" w14:textId="5FFF0B94" w:rsidR="00A547B6" w:rsidRDefault="00A547B6" w:rsidP="00A547B6">
      <w:pPr>
        <w:mirrorIndents/>
      </w:pPr>
      <w:r w:rsidRPr="00A547B6">
        <w:t>How early or late can you give the second dose?</w:t>
      </w:r>
      <w:r w:rsidRPr="00A547B6">
        <w:tab/>
      </w:r>
    </w:p>
    <w:p w14:paraId="0966DFEC" w14:textId="6B4D3CCA" w:rsidR="00A547B6" w:rsidRDefault="00055235" w:rsidP="0082153E">
      <w:pPr>
        <w:pStyle w:val="ListParagraph"/>
        <w:numPr>
          <w:ilvl w:val="0"/>
          <w:numId w:val="7"/>
        </w:numPr>
        <w:mirrorIndents/>
        <w:jc w:val="both"/>
      </w:pPr>
      <w:r w:rsidRPr="00055235">
        <w:t xml:space="preserve">Pfizer has a grace period of 4 </w:t>
      </w:r>
      <w:proofErr w:type="gramStart"/>
      <w:r w:rsidRPr="00055235">
        <w:t>days,</w:t>
      </w:r>
      <w:proofErr w:type="gramEnd"/>
      <w:r w:rsidRPr="00055235">
        <w:t xml:space="preserve"> however new info came out to try to vaccinate 2nd dose at 21 days or after due to concerns reactions. Pfizer dose 2 is 21 days after dose </w:t>
      </w:r>
      <w:proofErr w:type="gramStart"/>
      <w:r w:rsidRPr="00055235">
        <w:t>1,  Moderna</w:t>
      </w:r>
      <w:proofErr w:type="gramEnd"/>
      <w:r w:rsidRPr="00055235">
        <w:t xml:space="preserve"> dose 2 is 28 days after dose 1.</w:t>
      </w:r>
      <w:r w:rsidRPr="00055235">
        <w:tab/>
      </w:r>
    </w:p>
    <w:p w14:paraId="70CA8F6D" w14:textId="1CE96C5A" w:rsidR="00A547B6" w:rsidRPr="00A547B6" w:rsidRDefault="00A547B6" w:rsidP="00A547B6">
      <w:pPr>
        <w:mirrorIndents/>
      </w:pPr>
      <w:r w:rsidRPr="00A547B6">
        <w:lastRenderedPageBreak/>
        <w:t>If a patient has had COVID</w:t>
      </w:r>
      <w:r w:rsidR="00055235">
        <w:t>,</w:t>
      </w:r>
      <w:r w:rsidRPr="00A547B6">
        <w:t xml:space="preserve"> when can they get the vaccine?</w:t>
      </w:r>
    </w:p>
    <w:p w14:paraId="25ED4E32" w14:textId="2870A303" w:rsidR="00A547B6" w:rsidRPr="00A547B6" w:rsidRDefault="00A547B6" w:rsidP="00172517">
      <w:pPr>
        <w:pStyle w:val="ListParagraph"/>
        <w:numPr>
          <w:ilvl w:val="0"/>
          <w:numId w:val="7"/>
        </w:numPr>
        <w:mirrorIndents/>
      </w:pPr>
      <w:r w:rsidRPr="00A547B6">
        <w:t xml:space="preserve">We </w:t>
      </w:r>
      <w:proofErr w:type="gramStart"/>
      <w:r w:rsidRPr="00A547B6">
        <w:t>don’t</w:t>
      </w:r>
      <w:proofErr w:type="gramEnd"/>
      <w:r w:rsidRPr="00A547B6">
        <w:t xml:space="preserve"> want to expose vaccinators to anyone with active COVID, so they should get the vaccine after they are through symptoms and quarantine.  If asymptomatic</w:t>
      </w:r>
      <w:r w:rsidR="00055235">
        <w:t>,</w:t>
      </w:r>
      <w:r w:rsidRPr="00A547B6">
        <w:t xml:space="preserve"> wait through the longest quarantine recommendation</w:t>
      </w:r>
      <w:r w:rsidR="00055235">
        <w:t>.</w:t>
      </w:r>
      <w:r w:rsidRPr="00A547B6">
        <w:tab/>
      </w:r>
    </w:p>
    <w:p w14:paraId="7CCAB1E1" w14:textId="77777777" w:rsidR="00A547B6" w:rsidRDefault="00A547B6" w:rsidP="0082153E">
      <w:pPr>
        <w:mirrorIndents/>
      </w:pPr>
    </w:p>
    <w:p w14:paraId="6540FDAC" w14:textId="77777777" w:rsidR="00A547B6" w:rsidRPr="00A547B6" w:rsidRDefault="00A547B6" w:rsidP="00A547B6">
      <w:pPr>
        <w:mirrorIndents/>
      </w:pPr>
      <w:r w:rsidRPr="00A547B6">
        <w:t xml:space="preserve">Have there been studies as to the efficacy of the vaccine related to the side effects they exhibit after the first </w:t>
      </w:r>
      <w:proofErr w:type="gramStart"/>
      <w:r w:rsidRPr="00A547B6">
        <w:t>dose?...</w:t>
      </w:r>
      <w:proofErr w:type="gramEnd"/>
      <w:r w:rsidRPr="00A547B6">
        <w:t>.such as if just have mild sore arm for one day--was the immune response activated?</w:t>
      </w:r>
    </w:p>
    <w:p w14:paraId="09509F95" w14:textId="009E5576" w:rsidR="00A547B6" w:rsidRPr="00A547B6" w:rsidRDefault="00A547B6" w:rsidP="00172517">
      <w:pPr>
        <w:pStyle w:val="ListParagraph"/>
        <w:numPr>
          <w:ilvl w:val="0"/>
          <w:numId w:val="7"/>
        </w:numPr>
        <w:mirrorIndents/>
      </w:pPr>
      <w:r w:rsidRPr="00A547B6">
        <w:t xml:space="preserve">Not that </w:t>
      </w:r>
      <w:proofErr w:type="gramStart"/>
      <w:r w:rsidRPr="00A547B6">
        <w:t>I’m</w:t>
      </w:r>
      <w:proofErr w:type="gramEnd"/>
      <w:r w:rsidRPr="00A547B6">
        <w:t xml:space="preserve"> aware of, but I will look.  Vaccines are efficacious with or without a sore arm or mild fever.  Everyone reacts differently, and most people </w:t>
      </w:r>
      <w:proofErr w:type="gramStart"/>
      <w:r w:rsidRPr="00A547B6">
        <w:t>don’t</w:t>
      </w:r>
      <w:proofErr w:type="gramEnd"/>
      <w:r w:rsidRPr="00A547B6">
        <w:t xml:space="preserve"> have any soreness or other mild symptoms</w:t>
      </w:r>
      <w:r w:rsidR="00055235">
        <w:t>.</w:t>
      </w:r>
      <w:r w:rsidRPr="00A547B6">
        <w:tab/>
      </w:r>
      <w:r w:rsidRPr="00A547B6">
        <w:tab/>
      </w:r>
    </w:p>
    <w:p w14:paraId="7506C069" w14:textId="77777777" w:rsidR="00A547B6" w:rsidRPr="00A547B6" w:rsidRDefault="00A547B6" w:rsidP="00A547B6">
      <w:pPr>
        <w:mirrorIndents/>
      </w:pPr>
      <w:r w:rsidRPr="00A547B6">
        <w:tab/>
      </w:r>
      <w:r w:rsidRPr="00A547B6">
        <w:tab/>
      </w:r>
    </w:p>
    <w:p w14:paraId="1F107F92" w14:textId="77777777" w:rsidR="00A547B6" w:rsidRPr="00A547B6" w:rsidRDefault="00A547B6" w:rsidP="00A547B6">
      <w:pPr>
        <w:mirrorIndents/>
      </w:pPr>
      <w:r w:rsidRPr="00A547B6">
        <w:t xml:space="preserve">For those of us who were given an appt for the second dose, will we </w:t>
      </w:r>
      <w:proofErr w:type="gramStart"/>
      <w:r w:rsidRPr="00A547B6">
        <w:t>actually get</w:t>
      </w:r>
      <w:proofErr w:type="gramEnd"/>
      <w:r w:rsidRPr="00A547B6">
        <w:t xml:space="preserve"> that second dose?</w:t>
      </w:r>
    </w:p>
    <w:p w14:paraId="56FACE97" w14:textId="595E02AE" w:rsidR="00A547B6" w:rsidRPr="00A547B6" w:rsidRDefault="00A547B6" w:rsidP="00172517">
      <w:pPr>
        <w:pStyle w:val="ListParagraph"/>
        <w:numPr>
          <w:ilvl w:val="0"/>
          <w:numId w:val="7"/>
        </w:numPr>
        <w:mirrorIndents/>
      </w:pPr>
      <w:r w:rsidRPr="00A547B6">
        <w:t xml:space="preserve">The manufacturing is working well, ramping up and looking like </w:t>
      </w:r>
      <w:r w:rsidR="00055235">
        <w:t xml:space="preserve">it </w:t>
      </w:r>
      <w:r w:rsidRPr="00A547B6">
        <w:t>will continue to have stable shipments</w:t>
      </w:r>
      <w:r w:rsidR="00055235">
        <w:t>,</w:t>
      </w:r>
      <w:r w:rsidRPr="00A547B6">
        <w:t xml:space="preserve"> so there should be no problem getting 2nd doses.</w:t>
      </w:r>
    </w:p>
    <w:p w14:paraId="6ED46CCA" w14:textId="77777777" w:rsidR="00A547B6" w:rsidRPr="00A547B6" w:rsidRDefault="00A547B6" w:rsidP="00A547B6">
      <w:pPr>
        <w:mirrorIndents/>
      </w:pPr>
    </w:p>
    <w:p w14:paraId="665E7DD6" w14:textId="77777777" w:rsidR="00A547B6" w:rsidRPr="00A547B6" w:rsidRDefault="00A547B6" w:rsidP="00A547B6">
      <w:pPr>
        <w:mirrorIndents/>
      </w:pPr>
      <w:proofErr w:type="gramStart"/>
      <w:r w:rsidRPr="00A547B6">
        <w:t>Is</w:t>
      </w:r>
      <w:proofErr w:type="gramEnd"/>
      <w:r w:rsidRPr="00A547B6">
        <w:t xml:space="preserve"> 12 hrs. not puncture right, and 6 hrs. puncture?</w:t>
      </w:r>
      <w:r w:rsidRPr="00A547B6">
        <w:tab/>
      </w:r>
      <w:r w:rsidRPr="00A547B6">
        <w:tab/>
      </w:r>
    </w:p>
    <w:p w14:paraId="520E6FB4" w14:textId="3D060A70" w:rsidR="00A547B6" w:rsidRPr="00A547B6" w:rsidRDefault="00A547B6" w:rsidP="00172517">
      <w:pPr>
        <w:pStyle w:val="ListParagraph"/>
        <w:numPr>
          <w:ilvl w:val="0"/>
          <w:numId w:val="7"/>
        </w:numPr>
        <w:mirrorIndents/>
      </w:pPr>
      <w:commentRangeStart w:id="3"/>
      <w:r w:rsidRPr="00A547B6">
        <w:t>12 hours room temp, not punctured</w:t>
      </w:r>
      <w:r w:rsidRPr="00A547B6">
        <w:tab/>
      </w:r>
    </w:p>
    <w:p w14:paraId="6B6534C8" w14:textId="2E71357A" w:rsidR="00A547B6" w:rsidRDefault="00A547B6" w:rsidP="0082153E">
      <w:pPr>
        <w:mirrorIndents/>
      </w:pPr>
      <w:r w:rsidRPr="00A547B6">
        <w:tab/>
      </w:r>
      <w:commentRangeEnd w:id="3"/>
      <w:r w:rsidR="00055235">
        <w:rPr>
          <w:rStyle w:val="CommentReference"/>
        </w:rPr>
        <w:commentReference w:id="3"/>
      </w:r>
    </w:p>
    <w:p w14:paraId="60E493F4" w14:textId="41A7CA0E" w:rsidR="00A547B6" w:rsidRPr="00A547B6" w:rsidRDefault="00A547B6" w:rsidP="00A547B6">
      <w:pPr>
        <w:mirrorIndents/>
      </w:pPr>
      <w:r w:rsidRPr="00A547B6">
        <w:t>Just Clarifying again.  If vial is not puncture is good outside of the refrigerator for 2 hours and after</w:t>
      </w:r>
      <w:r w:rsidR="00055235">
        <w:t xml:space="preserve"> it</w:t>
      </w:r>
      <w:r w:rsidRPr="00A547B6">
        <w:t xml:space="preserve"> is puncture</w:t>
      </w:r>
      <w:r w:rsidR="00055235">
        <w:t>d,</w:t>
      </w:r>
      <w:r w:rsidRPr="00A547B6">
        <w:t xml:space="preserve"> is good for 6 hours correct?</w:t>
      </w:r>
    </w:p>
    <w:p w14:paraId="3C0CE26A" w14:textId="00410DC2" w:rsidR="00A547B6" w:rsidRPr="00A547B6" w:rsidRDefault="00A547B6" w:rsidP="00172517">
      <w:pPr>
        <w:pStyle w:val="ListParagraph"/>
        <w:numPr>
          <w:ilvl w:val="0"/>
          <w:numId w:val="7"/>
        </w:numPr>
        <w:mirrorIndents/>
      </w:pPr>
      <w:r w:rsidRPr="00A547B6">
        <w:t>Yes, this was correct for Moderna</w:t>
      </w:r>
      <w:r w:rsidRPr="00A547B6">
        <w:tab/>
      </w:r>
    </w:p>
    <w:p w14:paraId="5556D020" w14:textId="77777777" w:rsidR="00A547B6" w:rsidRPr="00A547B6" w:rsidRDefault="00A547B6" w:rsidP="00A547B6">
      <w:pPr>
        <w:mirrorIndents/>
      </w:pPr>
    </w:p>
    <w:p w14:paraId="7E7B50BC" w14:textId="77777777" w:rsidR="00A547B6" w:rsidRPr="00A547B6" w:rsidRDefault="00A547B6" w:rsidP="00A547B6">
      <w:pPr>
        <w:mirrorIndents/>
      </w:pPr>
      <w:r w:rsidRPr="00A547B6">
        <w:t>Is the clinic portal mentioned earlier to collect patient data the same as the ASIIS system?</w:t>
      </w:r>
    </w:p>
    <w:p w14:paraId="5BD538D4" w14:textId="5B709078" w:rsidR="00A547B6" w:rsidRPr="00A547B6" w:rsidRDefault="00A547B6" w:rsidP="00172517">
      <w:pPr>
        <w:pStyle w:val="ListParagraph"/>
        <w:numPr>
          <w:ilvl w:val="0"/>
          <w:numId w:val="7"/>
        </w:numPr>
        <w:mirrorIndents/>
      </w:pPr>
      <w:r w:rsidRPr="00A547B6">
        <w:t xml:space="preserve">No, there are several systems that ADHS is working on to help providers - </w:t>
      </w:r>
      <w:r w:rsidRPr="00172517">
        <w:rPr>
          <w:b/>
          <w:bCs/>
        </w:rPr>
        <w:t>The Vaccine Management System</w:t>
      </w:r>
      <w:r w:rsidRPr="00A547B6">
        <w:t xml:space="preserve"> is a patient registration system where clinics can list their site and use during clinics to record doses.  The system reports directly to </w:t>
      </w:r>
      <w:r w:rsidRPr="00172517">
        <w:rPr>
          <w:b/>
          <w:bCs/>
        </w:rPr>
        <w:t xml:space="preserve">ASIIS </w:t>
      </w:r>
      <w:r w:rsidRPr="00A547B6">
        <w:t>which is the long-term patient record and inventory management.  You do not have to use the VMS system, but you do have to report to ASIIS</w:t>
      </w:r>
      <w:r w:rsidR="00514DEE">
        <w:t>.</w:t>
      </w:r>
      <w:r w:rsidRPr="00A547B6">
        <w:tab/>
      </w:r>
      <w:r w:rsidRPr="00A547B6">
        <w:tab/>
      </w:r>
      <w:r w:rsidRPr="00A547B6">
        <w:tab/>
      </w:r>
    </w:p>
    <w:p w14:paraId="1DF1F2A9" w14:textId="77777777" w:rsidR="00A547B6" w:rsidRPr="00A547B6" w:rsidRDefault="00A547B6" w:rsidP="00A547B6">
      <w:pPr>
        <w:mirrorIndents/>
      </w:pPr>
    </w:p>
    <w:p w14:paraId="65F70878" w14:textId="77777777" w:rsidR="00A547B6" w:rsidRPr="00A547B6" w:rsidRDefault="00A547B6" w:rsidP="00A547B6">
      <w:pPr>
        <w:mirrorIndents/>
      </w:pPr>
      <w:r w:rsidRPr="00A547B6">
        <w:t xml:space="preserve">For Moderna, when punctured, can it sit out for 6 hrs. or only 2? </w:t>
      </w:r>
    </w:p>
    <w:p w14:paraId="510CE3F2" w14:textId="4D454CC3" w:rsidR="00A547B6" w:rsidRPr="00A547B6" w:rsidRDefault="00A547B6" w:rsidP="00172517">
      <w:pPr>
        <w:pStyle w:val="ListParagraph"/>
        <w:numPr>
          <w:ilvl w:val="0"/>
          <w:numId w:val="7"/>
        </w:numPr>
        <w:mirrorIndents/>
      </w:pPr>
      <w:r w:rsidRPr="00A547B6">
        <w:t xml:space="preserve">From the </w:t>
      </w:r>
      <w:proofErr w:type="spellStart"/>
      <w:r w:rsidRPr="00A547B6">
        <w:t>Moderna</w:t>
      </w:r>
      <w:proofErr w:type="spellEnd"/>
      <w:r w:rsidRPr="00A547B6">
        <w:t xml:space="preserve"> site - The Moderna COVID-19 Vaccine can be stored refrigerated between 2° to 8°C (36° to 46°F) for up to 30 days prior to first use. Do not refreeze once thawed. Unpunctured vials may be stored between 8° to 25°C (46° to 77°F) for up to 12 hours. Do not </w:t>
      </w:r>
      <w:r w:rsidRPr="00A547B6">
        <w:lastRenderedPageBreak/>
        <w:t>refreeze.  After the first dose has been withdrawn, the vial should be held between 2° to 25°C (36° to 77°F). Discard vial after 6 hours. Do not refreeze.</w:t>
      </w:r>
      <w:r w:rsidRPr="00A547B6">
        <w:tab/>
      </w:r>
      <w:r w:rsidRPr="00A547B6">
        <w:tab/>
      </w:r>
    </w:p>
    <w:p w14:paraId="76919A85" w14:textId="484B02DF" w:rsidR="00A547B6" w:rsidRDefault="00A547B6" w:rsidP="00A547B6">
      <w:pPr>
        <w:mirrorIndents/>
      </w:pPr>
    </w:p>
    <w:p w14:paraId="066B69E7" w14:textId="086344C2" w:rsidR="00A547B6" w:rsidRPr="00A547B6" w:rsidRDefault="00A547B6" w:rsidP="00A547B6">
      <w:pPr>
        <w:mirrorIndents/>
      </w:pPr>
      <w:r w:rsidRPr="00A547B6">
        <w:t>How will administering 11 doses per vial affect the inventory in ASIIS?</w:t>
      </w:r>
    </w:p>
    <w:p w14:paraId="1250ADFA" w14:textId="69D0591E" w:rsidR="00A547B6" w:rsidRPr="00A547B6" w:rsidRDefault="00A547B6" w:rsidP="00172517">
      <w:pPr>
        <w:pStyle w:val="ListParagraph"/>
        <w:numPr>
          <w:ilvl w:val="0"/>
          <w:numId w:val="7"/>
        </w:numPr>
        <w:mirrorIndents/>
      </w:pPr>
      <w:r w:rsidRPr="00A547B6">
        <w:t>VFC/ASIIS program stated they are working on a solution for the online inventory because you will go into the negative with drawing 11 doses on some.</w:t>
      </w:r>
    </w:p>
    <w:p w14:paraId="00BA02D3" w14:textId="057CBCA1" w:rsidR="00A547B6" w:rsidRDefault="00A547B6" w:rsidP="00172517">
      <w:pPr>
        <w:pStyle w:val="ListParagraph"/>
        <w:numPr>
          <w:ilvl w:val="0"/>
          <w:numId w:val="7"/>
        </w:numPr>
        <w:mirrorIndents/>
      </w:pPr>
      <w:r w:rsidRPr="00A547B6">
        <w:t xml:space="preserve">ADHS indicated you are allowed to go into negative </w:t>
      </w:r>
      <w:proofErr w:type="gramStart"/>
      <w:r w:rsidRPr="00A547B6">
        <w:t>inventory</w:t>
      </w:r>
      <w:proofErr w:type="gramEnd"/>
      <w:r w:rsidRPr="00A547B6">
        <w:t xml:space="preserve"> and they will reconcile</w:t>
      </w:r>
      <w:r w:rsidR="00514DEE">
        <w:t>.</w:t>
      </w:r>
    </w:p>
    <w:p w14:paraId="0261B98E" w14:textId="7A182305" w:rsidR="00A547B6" w:rsidRDefault="00A547B6" w:rsidP="00A547B6">
      <w:pPr>
        <w:mirrorIndents/>
      </w:pPr>
    </w:p>
    <w:p w14:paraId="48F53C95" w14:textId="77777777" w:rsidR="00A547B6" w:rsidRPr="00A547B6" w:rsidRDefault="00A547B6" w:rsidP="00A547B6">
      <w:pPr>
        <w:mirrorIndents/>
      </w:pPr>
      <w:r w:rsidRPr="00A547B6">
        <w:t>Where can I obtain the COVID-19 vaccine card to provide to the patient?</w:t>
      </w:r>
    </w:p>
    <w:p w14:paraId="03220549" w14:textId="4F5AEB01" w:rsidR="00A547B6" w:rsidRPr="00A547B6" w:rsidRDefault="00A547B6" w:rsidP="00172517">
      <w:pPr>
        <w:pStyle w:val="ListParagraph"/>
        <w:numPr>
          <w:ilvl w:val="0"/>
          <w:numId w:val="9"/>
        </w:numPr>
        <w:mirrorIndents/>
      </w:pPr>
      <w:r w:rsidRPr="00A547B6">
        <w:t xml:space="preserve">They should be provided in the ancillary kit.  If you do not receive the ancillary kit at the same time you receive vaccine call ADHS right away.  They </w:t>
      </w:r>
      <w:proofErr w:type="gramStart"/>
      <w:r w:rsidRPr="00A547B6">
        <w:t>have to</w:t>
      </w:r>
      <w:proofErr w:type="gramEnd"/>
      <w:r w:rsidRPr="00A547B6">
        <w:t xml:space="preserve"> report it to the CDC the same day</w:t>
      </w:r>
      <w:r w:rsidR="00514DEE">
        <w:t>.</w:t>
      </w:r>
      <w:r w:rsidRPr="00A547B6">
        <w:tab/>
      </w:r>
    </w:p>
    <w:p w14:paraId="6CC9092C" w14:textId="77777777" w:rsidR="00A547B6" w:rsidRPr="00A547B6" w:rsidRDefault="00A547B6" w:rsidP="00A547B6">
      <w:pPr>
        <w:mirrorIndents/>
      </w:pPr>
    </w:p>
    <w:p w14:paraId="470FF93B" w14:textId="77777777" w:rsidR="00A547B6" w:rsidRPr="00A547B6" w:rsidRDefault="00A547B6" w:rsidP="00A547B6">
      <w:pPr>
        <w:mirrorIndents/>
      </w:pPr>
      <w:r w:rsidRPr="00A547B6">
        <w:t>What is average show rate for apps at the pods?</w:t>
      </w:r>
      <w:r w:rsidRPr="00A547B6">
        <w:tab/>
      </w:r>
    </w:p>
    <w:p w14:paraId="4AD93838" w14:textId="1F619845" w:rsidR="00A547B6" w:rsidRPr="00A547B6" w:rsidRDefault="00A547B6" w:rsidP="00172517">
      <w:pPr>
        <w:pStyle w:val="ListParagraph"/>
        <w:numPr>
          <w:ilvl w:val="0"/>
          <w:numId w:val="9"/>
        </w:numPr>
        <w:mirrorIndents/>
      </w:pPr>
      <w:r w:rsidRPr="00A547B6">
        <w:t>So far</w:t>
      </w:r>
      <w:r w:rsidR="00514DEE">
        <w:t>,</w:t>
      </w:r>
      <w:r w:rsidRPr="00A547B6">
        <w:t xml:space="preserve"> our FQHC has only had 1 no show and we called a backup that was there within 5 minutes of being called</w:t>
      </w:r>
      <w:r w:rsidR="00514DEE">
        <w:t>.</w:t>
      </w:r>
      <w:r w:rsidRPr="00A547B6">
        <w:t xml:space="preserve"> </w:t>
      </w:r>
      <w:r w:rsidRPr="00A547B6">
        <w:tab/>
      </w:r>
      <w:r w:rsidRPr="00A547B6">
        <w:tab/>
      </w:r>
    </w:p>
    <w:p w14:paraId="0A4E8E2B" w14:textId="77777777" w:rsidR="00A547B6" w:rsidRPr="00A547B6" w:rsidRDefault="00A547B6" w:rsidP="00A547B6">
      <w:pPr>
        <w:mirrorIndents/>
      </w:pPr>
      <w:r w:rsidRPr="00A547B6">
        <w:tab/>
      </w:r>
    </w:p>
    <w:p w14:paraId="02B0C897" w14:textId="77777777" w:rsidR="00A547B6" w:rsidRPr="00A547B6" w:rsidRDefault="00A547B6" w:rsidP="00A547B6">
      <w:pPr>
        <w:mirrorIndents/>
      </w:pPr>
      <w:r w:rsidRPr="00A547B6">
        <w:t xml:space="preserve">We are an outpatient clinic.  We have onboarded.  When we </w:t>
      </w:r>
      <w:proofErr w:type="gramStart"/>
      <w:r w:rsidRPr="00A547B6">
        <w:t>are able to</w:t>
      </w:r>
      <w:proofErr w:type="gramEnd"/>
      <w:r w:rsidRPr="00A547B6">
        <w:t xml:space="preserve"> receive and administer vaccine - do we have to use the ADHS vaccine management portal?  I thought we would do our inventory and patient dose receipt etc. through ASIIS and the vaccine finder thing.</w:t>
      </w:r>
    </w:p>
    <w:p w14:paraId="0AE25CD4" w14:textId="72BECCFF" w:rsidR="00A547B6" w:rsidRPr="00A547B6" w:rsidRDefault="00A547B6" w:rsidP="00A547B6">
      <w:pPr>
        <w:pStyle w:val="ListParagraph"/>
        <w:numPr>
          <w:ilvl w:val="0"/>
          <w:numId w:val="9"/>
        </w:numPr>
        <w:mirrorIndents/>
      </w:pPr>
      <w:r w:rsidRPr="00A547B6">
        <w:t xml:space="preserve">You do not have to use the state VMS system for registration.  You can use your own scheduling </w:t>
      </w:r>
      <w:r w:rsidRPr="00A547B6">
        <w:tab/>
        <w:t>system.  Just make sure you collect the data needed to report to ASIIS</w:t>
      </w:r>
      <w:r w:rsidR="00514DEE">
        <w:t>.</w:t>
      </w:r>
      <w:r w:rsidRPr="00A547B6">
        <w:tab/>
      </w:r>
      <w:r w:rsidRPr="00A547B6">
        <w:tab/>
      </w:r>
    </w:p>
    <w:p w14:paraId="290FE697" w14:textId="77777777" w:rsidR="00A547B6" w:rsidRPr="00A547B6" w:rsidRDefault="00A547B6" w:rsidP="00A547B6">
      <w:pPr>
        <w:mirrorIndents/>
      </w:pPr>
      <w:r w:rsidRPr="00A547B6">
        <w:t xml:space="preserve">Trying to volunteer for call center to register public who </w:t>
      </w:r>
      <w:proofErr w:type="gramStart"/>
      <w:r w:rsidRPr="00A547B6">
        <w:t>can’t</w:t>
      </w:r>
      <w:proofErr w:type="gramEnd"/>
      <w:r w:rsidRPr="00A547B6">
        <w:t xml:space="preserve"> navigate the site or don’t have computer. Where is the training for this?</w:t>
      </w:r>
    </w:p>
    <w:p w14:paraId="67CF82C0" w14:textId="194A5584" w:rsidR="00A547B6" w:rsidRDefault="00A547B6" w:rsidP="00172517">
      <w:pPr>
        <w:pStyle w:val="ListParagraph"/>
        <w:numPr>
          <w:ilvl w:val="0"/>
          <w:numId w:val="9"/>
        </w:numPr>
        <w:mirrorIndents/>
      </w:pPr>
      <w:r w:rsidRPr="00A547B6">
        <w:t xml:space="preserve">Individual volunteers can register at  </w:t>
      </w:r>
      <w:hyperlink r:id="rId15" w:history="1">
        <w:r w:rsidRPr="00A547B6">
          <w:rPr>
            <w:rStyle w:val="Hyperlink"/>
          </w:rPr>
          <w:t>https://esar-vhp.health.azdhs.gov</w:t>
        </w:r>
      </w:hyperlink>
    </w:p>
    <w:p w14:paraId="5C75287D" w14:textId="5D6EE20A" w:rsidR="00A547B6" w:rsidRDefault="00A547B6" w:rsidP="00A547B6">
      <w:pPr>
        <w:mirrorIndents/>
      </w:pPr>
    </w:p>
    <w:p w14:paraId="326736F5" w14:textId="66FB9D0C" w:rsidR="004F53E3" w:rsidRPr="004F53E3" w:rsidRDefault="004F53E3" w:rsidP="004F53E3">
      <w:pPr>
        <w:mirrorIndents/>
      </w:pPr>
      <w:r w:rsidRPr="004F53E3">
        <w:t>With private ins</w:t>
      </w:r>
      <w:r w:rsidR="00840787">
        <w:t>urance</w:t>
      </w:r>
      <w:r w:rsidRPr="004F53E3">
        <w:t xml:space="preserve"> - say again how to submit- just like we normally do - billing for admin? </w:t>
      </w:r>
    </w:p>
    <w:p w14:paraId="2C823105" w14:textId="1758D068" w:rsidR="00842F94" w:rsidRDefault="004F53E3" w:rsidP="00172517">
      <w:pPr>
        <w:pStyle w:val="ListParagraph"/>
        <w:numPr>
          <w:ilvl w:val="0"/>
          <w:numId w:val="9"/>
        </w:numPr>
        <w:mirrorIndents/>
      </w:pPr>
      <w:r w:rsidRPr="004F53E3">
        <w:t>Yes.  Bill the admin fee only how you normally would to private and AHCCCS.  Bill Medicare directly not advantage plans using Medicare ID</w:t>
      </w:r>
      <w:r w:rsidR="00840787">
        <w:t>.</w:t>
      </w:r>
      <w:r w:rsidRPr="004F53E3">
        <w:t xml:space="preserve"> Get DL or SS# for uninsured</w:t>
      </w:r>
      <w:r w:rsidR="00840787">
        <w:t>.</w:t>
      </w:r>
      <w:r w:rsidRPr="004F53E3">
        <w:t xml:space="preserve">  You should be reimbursed even by plans you are not contracted with</w:t>
      </w:r>
      <w:r w:rsidR="00DB642E">
        <w:t>.</w:t>
      </w:r>
      <w:r w:rsidRPr="004F53E3">
        <w:t xml:space="preserve">  </w:t>
      </w:r>
      <w:commentRangeStart w:id="4"/>
      <w:r w:rsidRPr="004F53E3">
        <w:t>Do not balance bill the patient</w:t>
      </w:r>
      <w:r w:rsidR="00DB642E">
        <w:t>.</w:t>
      </w:r>
      <w:commentRangeEnd w:id="4"/>
      <w:r w:rsidR="00DB642E">
        <w:rPr>
          <w:rStyle w:val="CommentReference"/>
        </w:rPr>
        <w:commentReference w:id="4"/>
      </w:r>
      <w:r w:rsidR="00DB642E">
        <w:t xml:space="preserve"> N</w:t>
      </w:r>
      <w:r w:rsidRPr="004F53E3">
        <w:t xml:space="preserve">o </w:t>
      </w:r>
      <w:proofErr w:type="gramStart"/>
      <w:r w:rsidRPr="004F53E3">
        <w:t>out of pocket</w:t>
      </w:r>
      <w:proofErr w:type="gramEnd"/>
      <w:r w:rsidRPr="004F53E3">
        <w:t xml:space="preserve"> costs</w:t>
      </w:r>
      <w:r w:rsidRPr="004F53E3">
        <w:tab/>
      </w:r>
      <w:r w:rsidRPr="004F53E3">
        <w:tab/>
      </w:r>
    </w:p>
    <w:sectPr w:rsidR="00842F94">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ura Strickland" w:date="2021-01-14T14:52:00Z" w:initials="LS">
    <w:p w14:paraId="791C8FF1" w14:textId="3F04491E" w:rsidR="00055235" w:rsidRDefault="00055235">
      <w:pPr>
        <w:pStyle w:val="CommentText"/>
      </w:pPr>
      <w:r>
        <w:rPr>
          <w:rStyle w:val="CommentReference"/>
        </w:rPr>
        <w:annotationRef/>
      </w:r>
      <w:r>
        <w:t>Does this adequately answer the question?</w:t>
      </w:r>
    </w:p>
  </w:comment>
  <w:comment w:id="1" w:author="Laura Strickland" w:date="2021-01-14T14:52:00Z" w:initials="LS">
    <w:p w14:paraId="2275E336" w14:textId="27C18F30" w:rsidR="00055235" w:rsidRDefault="00055235">
      <w:pPr>
        <w:pStyle w:val="CommentText"/>
      </w:pPr>
      <w:r>
        <w:rPr>
          <w:rStyle w:val="CommentReference"/>
        </w:rPr>
        <w:annotationRef/>
      </w:r>
      <w:r>
        <w:t>Should we mention our postcard here with the link to the electronic version and that they can order postcards?</w:t>
      </w:r>
    </w:p>
  </w:comment>
  <w:comment w:id="2" w:author="Laura Strickland" w:date="2021-01-14T14:55:00Z" w:initials="LS">
    <w:p w14:paraId="2E4620DA" w14:textId="49EE62F0" w:rsidR="00055235" w:rsidRDefault="00055235">
      <w:pPr>
        <w:pStyle w:val="CommentText"/>
      </w:pPr>
      <w:r>
        <w:rPr>
          <w:rStyle w:val="CommentReference"/>
        </w:rPr>
        <w:annotationRef/>
      </w:r>
      <w:r>
        <w:t>Should this say “…YOUR patients…”</w:t>
      </w:r>
    </w:p>
  </w:comment>
  <w:comment w:id="3" w:author="Laura Strickland" w:date="2021-01-14T15:00:00Z" w:initials="LS">
    <w:p w14:paraId="637CDE8B" w14:textId="46315309" w:rsidR="00055235" w:rsidRDefault="00055235">
      <w:pPr>
        <w:pStyle w:val="CommentText"/>
      </w:pPr>
      <w:r>
        <w:rPr>
          <w:rStyle w:val="CommentReference"/>
        </w:rPr>
        <w:annotationRef/>
      </w:r>
      <w:r>
        <w:t>Confirming this is how it should read.</w:t>
      </w:r>
    </w:p>
  </w:comment>
  <w:comment w:id="4" w:author="Laura Strickland" w:date="2021-01-15T11:57:00Z" w:initials="LS">
    <w:p w14:paraId="22D564B2" w14:textId="3DD1A2AD" w:rsidR="00DB642E" w:rsidRDefault="00DB642E">
      <w:pPr>
        <w:pStyle w:val="CommentText"/>
      </w:pPr>
      <w:r>
        <w:rPr>
          <w:rStyle w:val="CommentReference"/>
        </w:rPr>
        <w:annotationRef/>
      </w:r>
      <w:r>
        <w:t>Not sure how this is supposed to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1C8FF1" w15:done="1"/>
  <w15:commentEx w15:paraId="2275E336" w15:done="1"/>
  <w15:commentEx w15:paraId="2E4620DA" w15:done="1"/>
  <w15:commentEx w15:paraId="637CDE8B" w15:done="1"/>
  <w15:commentEx w15:paraId="22D564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D91F" w16cex:dateUtc="2021-01-14T21:52:00Z"/>
  <w16cex:commentExtensible w16cex:durableId="23AAD946" w16cex:dateUtc="2021-01-14T21:52:00Z"/>
  <w16cex:commentExtensible w16cex:durableId="23AAD9D4" w16cex:dateUtc="2021-01-14T21:55:00Z"/>
  <w16cex:commentExtensible w16cex:durableId="23AADB15" w16cex:dateUtc="2021-01-14T22:00:00Z"/>
  <w16cex:commentExtensible w16cex:durableId="23AC01BC" w16cex:dateUtc="2021-01-15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1C8FF1" w16cid:durableId="23AAD91F"/>
  <w16cid:commentId w16cid:paraId="2275E336" w16cid:durableId="23AAD946"/>
  <w16cid:commentId w16cid:paraId="2E4620DA" w16cid:durableId="23AAD9D4"/>
  <w16cid:commentId w16cid:paraId="637CDE8B" w16cid:durableId="23AADB15"/>
  <w16cid:commentId w16cid:paraId="22D564B2" w16cid:durableId="23AC01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E729" w14:textId="77777777" w:rsidR="00EE535C" w:rsidRDefault="00EE535C" w:rsidP="00055235">
      <w:pPr>
        <w:spacing w:after="0" w:line="240" w:lineRule="auto"/>
      </w:pPr>
      <w:r>
        <w:separator/>
      </w:r>
    </w:p>
  </w:endnote>
  <w:endnote w:type="continuationSeparator" w:id="0">
    <w:p w14:paraId="34C0A5F6" w14:textId="77777777" w:rsidR="00EE535C" w:rsidRDefault="00EE535C" w:rsidP="0005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679720"/>
      <w:docPartObj>
        <w:docPartGallery w:val="Page Numbers (Bottom of Page)"/>
        <w:docPartUnique/>
      </w:docPartObj>
    </w:sdtPr>
    <w:sdtEndPr>
      <w:rPr>
        <w:noProof/>
      </w:rPr>
    </w:sdtEndPr>
    <w:sdtContent>
      <w:p w14:paraId="7CC58125" w14:textId="377A37A0" w:rsidR="00055235" w:rsidRDefault="00055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229C8" w14:textId="77777777" w:rsidR="00055235" w:rsidRDefault="0005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DC48" w14:textId="77777777" w:rsidR="00EE535C" w:rsidRDefault="00EE535C" w:rsidP="00055235">
      <w:pPr>
        <w:spacing w:after="0" w:line="240" w:lineRule="auto"/>
      </w:pPr>
      <w:r>
        <w:separator/>
      </w:r>
    </w:p>
  </w:footnote>
  <w:footnote w:type="continuationSeparator" w:id="0">
    <w:p w14:paraId="33A061D9" w14:textId="77777777" w:rsidR="00EE535C" w:rsidRDefault="00EE535C" w:rsidP="00055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C61F0"/>
    <w:multiLevelType w:val="hybridMultilevel"/>
    <w:tmpl w:val="217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9597E"/>
    <w:multiLevelType w:val="hybridMultilevel"/>
    <w:tmpl w:val="75049D66"/>
    <w:lvl w:ilvl="0" w:tplc="B0A08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6830D8"/>
    <w:multiLevelType w:val="hybridMultilevel"/>
    <w:tmpl w:val="9AE26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D70BF8"/>
    <w:multiLevelType w:val="hybridMultilevel"/>
    <w:tmpl w:val="A412B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B001F7"/>
    <w:multiLevelType w:val="hybridMultilevel"/>
    <w:tmpl w:val="06D42D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2705F"/>
    <w:multiLevelType w:val="hybridMultilevel"/>
    <w:tmpl w:val="6EB6B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DE1169"/>
    <w:multiLevelType w:val="hybridMultilevel"/>
    <w:tmpl w:val="ED3A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65639"/>
    <w:multiLevelType w:val="hybridMultilevel"/>
    <w:tmpl w:val="3A4CE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C915D3"/>
    <w:multiLevelType w:val="hybridMultilevel"/>
    <w:tmpl w:val="ECDA01DC"/>
    <w:lvl w:ilvl="0" w:tplc="1B387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Strickland">
    <w15:presenceInfo w15:providerId="None" w15:userId="Laura Strick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3E"/>
    <w:rsid w:val="00055235"/>
    <w:rsid w:val="000932D9"/>
    <w:rsid w:val="00152820"/>
    <w:rsid w:val="00172517"/>
    <w:rsid w:val="00454500"/>
    <w:rsid w:val="004E6A44"/>
    <w:rsid w:val="004F53E3"/>
    <w:rsid w:val="00514DEE"/>
    <w:rsid w:val="005778C8"/>
    <w:rsid w:val="007C57A6"/>
    <w:rsid w:val="007F6C68"/>
    <w:rsid w:val="0082153E"/>
    <w:rsid w:val="00840787"/>
    <w:rsid w:val="00842F94"/>
    <w:rsid w:val="0093262E"/>
    <w:rsid w:val="00A547B6"/>
    <w:rsid w:val="00B57E5B"/>
    <w:rsid w:val="00C419F3"/>
    <w:rsid w:val="00DB642E"/>
    <w:rsid w:val="00EA5832"/>
    <w:rsid w:val="00EB46B6"/>
    <w:rsid w:val="00ED442B"/>
    <w:rsid w:val="00EE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2841"/>
  <w15:chartTrackingRefBased/>
  <w15:docId w15:val="{22E6D1F7-7078-4640-87C5-92388B8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A44"/>
    <w:rPr>
      <w:color w:val="0563C1" w:themeColor="hyperlink"/>
      <w:u w:val="single"/>
    </w:rPr>
  </w:style>
  <w:style w:type="character" w:styleId="UnresolvedMention">
    <w:name w:val="Unresolved Mention"/>
    <w:basedOn w:val="DefaultParagraphFont"/>
    <w:uiPriority w:val="99"/>
    <w:semiHidden/>
    <w:unhideWhenUsed/>
    <w:rsid w:val="004E6A44"/>
    <w:rPr>
      <w:color w:val="605E5C"/>
      <w:shd w:val="clear" w:color="auto" w:fill="E1DFDD"/>
    </w:rPr>
  </w:style>
  <w:style w:type="paragraph" w:styleId="ListParagraph">
    <w:name w:val="List Paragraph"/>
    <w:basedOn w:val="Normal"/>
    <w:uiPriority w:val="34"/>
    <w:qFormat/>
    <w:rsid w:val="0093262E"/>
    <w:pPr>
      <w:ind w:left="720"/>
      <w:contextualSpacing/>
    </w:pPr>
  </w:style>
  <w:style w:type="character" w:styleId="CommentReference">
    <w:name w:val="annotation reference"/>
    <w:basedOn w:val="DefaultParagraphFont"/>
    <w:uiPriority w:val="99"/>
    <w:semiHidden/>
    <w:unhideWhenUsed/>
    <w:rsid w:val="00055235"/>
    <w:rPr>
      <w:sz w:val="16"/>
      <w:szCs w:val="16"/>
    </w:rPr>
  </w:style>
  <w:style w:type="paragraph" w:styleId="CommentText">
    <w:name w:val="annotation text"/>
    <w:basedOn w:val="Normal"/>
    <w:link w:val="CommentTextChar"/>
    <w:uiPriority w:val="99"/>
    <w:semiHidden/>
    <w:unhideWhenUsed/>
    <w:rsid w:val="00055235"/>
    <w:pPr>
      <w:spacing w:line="240" w:lineRule="auto"/>
    </w:pPr>
    <w:rPr>
      <w:sz w:val="20"/>
      <w:szCs w:val="20"/>
    </w:rPr>
  </w:style>
  <w:style w:type="character" w:customStyle="1" w:styleId="CommentTextChar">
    <w:name w:val="Comment Text Char"/>
    <w:basedOn w:val="DefaultParagraphFont"/>
    <w:link w:val="CommentText"/>
    <w:uiPriority w:val="99"/>
    <w:semiHidden/>
    <w:rsid w:val="00055235"/>
    <w:rPr>
      <w:sz w:val="20"/>
      <w:szCs w:val="20"/>
    </w:rPr>
  </w:style>
  <w:style w:type="paragraph" w:styleId="CommentSubject">
    <w:name w:val="annotation subject"/>
    <w:basedOn w:val="CommentText"/>
    <w:next w:val="CommentText"/>
    <w:link w:val="CommentSubjectChar"/>
    <w:uiPriority w:val="99"/>
    <w:semiHidden/>
    <w:unhideWhenUsed/>
    <w:rsid w:val="00055235"/>
    <w:rPr>
      <w:b/>
      <w:bCs/>
    </w:rPr>
  </w:style>
  <w:style w:type="character" w:customStyle="1" w:styleId="CommentSubjectChar">
    <w:name w:val="Comment Subject Char"/>
    <w:basedOn w:val="CommentTextChar"/>
    <w:link w:val="CommentSubject"/>
    <w:uiPriority w:val="99"/>
    <w:semiHidden/>
    <w:rsid w:val="00055235"/>
    <w:rPr>
      <w:b/>
      <w:bCs/>
      <w:sz w:val="20"/>
      <w:szCs w:val="20"/>
    </w:rPr>
  </w:style>
  <w:style w:type="paragraph" w:styleId="Header">
    <w:name w:val="header"/>
    <w:basedOn w:val="Normal"/>
    <w:link w:val="HeaderChar"/>
    <w:uiPriority w:val="99"/>
    <w:unhideWhenUsed/>
    <w:rsid w:val="0005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35"/>
  </w:style>
  <w:style w:type="paragraph" w:styleId="Footer">
    <w:name w:val="footer"/>
    <w:basedOn w:val="Normal"/>
    <w:link w:val="FooterChar"/>
    <w:uiPriority w:val="99"/>
    <w:unhideWhenUsed/>
    <w:rsid w:val="0005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hyimmunize.org/resources-for-immunizations-at-off-site-location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hyimmunize.org/resources-for-immunizations-at-off-site-lo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yimmunize.org/resources-for-immunizations-at-off-site-locations/" TargetMode="External"/><Relationship Id="rId5" Type="http://schemas.openxmlformats.org/officeDocument/2006/relationships/footnotes" Target="footnotes.xml"/><Relationship Id="rId15" Type="http://schemas.openxmlformats.org/officeDocument/2006/relationships/hyperlink" Target="https://esar-vhp.health.azdhs.gov"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redcapaipo.azdhs.gov/surveys/?s=DY8CA9LM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Ereth</dc:creator>
  <cp:keywords/>
  <dc:description/>
  <cp:lastModifiedBy>Jazmin Michael</cp:lastModifiedBy>
  <cp:revision>6</cp:revision>
  <dcterms:created xsi:type="dcterms:W3CDTF">2021-01-14T22:05:00Z</dcterms:created>
  <dcterms:modified xsi:type="dcterms:W3CDTF">2021-02-03T20:05:00Z</dcterms:modified>
</cp:coreProperties>
</file>