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C5A" w:rsidRDefault="00C20C5A" w:rsidP="00C20C5A">
      <w:pPr>
        <w:spacing w:after="0" w:line="480" w:lineRule="auto"/>
        <w:jc w:val="center"/>
      </w:pPr>
      <w:r>
        <w:rPr>
          <w:noProof/>
        </w:rPr>
        <w:drawing>
          <wp:inline distT="0" distB="0" distL="0" distR="0">
            <wp:extent cx="1852023" cy="929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i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023" cy="929573"/>
                    </a:xfrm>
                    <a:prstGeom prst="rect">
                      <a:avLst/>
                    </a:prstGeom>
                  </pic:spPr>
                </pic:pic>
              </a:graphicData>
            </a:graphic>
          </wp:inline>
        </w:drawing>
      </w:r>
    </w:p>
    <w:p w:rsidR="00C96AB7" w:rsidRDefault="00C20C5A" w:rsidP="00C20C5A">
      <w:pPr>
        <w:spacing w:after="0" w:line="240" w:lineRule="auto"/>
        <w:jc w:val="center"/>
      </w:pPr>
      <w:r>
        <w:t>“</w:t>
      </w:r>
      <w:r w:rsidR="00B2699E">
        <w:t xml:space="preserve">You Are the Key” </w:t>
      </w:r>
      <w:r w:rsidR="008903A3">
        <w:t xml:space="preserve">to Cancer </w:t>
      </w:r>
      <w:r w:rsidR="00D0036A">
        <w:t>Prevention -</w:t>
      </w:r>
      <w:r w:rsidR="004E662B">
        <w:t xml:space="preserve"> </w:t>
      </w:r>
      <w:r w:rsidR="00BC3563">
        <w:t>HPV Vaccination –</w:t>
      </w:r>
    </w:p>
    <w:p w:rsidR="008903A3" w:rsidRDefault="00BC3563" w:rsidP="00C20C5A">
      <w:pPr>
        <w:spacing w:after="0" w:line="240" w:lineRule="auto"/>
        <w:jc w:val="center"/>
      </w:pPr>
      <w:r>
        <w:t>Arizona School Hea</w:t>
      </w:r>
      <w:r w:rsidR="008F51ED">
        <w:t>lth Offices Making a Difference</w:t>
      </w:r>
    </w:p>
    <w:p w:rsidR="008F51ED" w:rsidRDefault="008F51ED" w:rsidP="00C20C5A">
      <w:pPr>
        <w:spacing w:after="0" w:line="240" w:lineRule="auto"/>
        <w:jc w:val="center"/>
      </w:pPr>
    </w:p>
    <w:p w:rsidR="00060BDE" w:rsidRDefault="00060BDE" w:rsidP="00C20C5A">
      <w:pPr>
        <w:spacing w:after="0" w:line="240" w:lineRule="auto"/>
        <w:jc w:val="center"/>
      </w:pPr>
      <w:r>
        <w:t xml:space="preserve">Gail </w:t>
      </w:r>
      <w:r w:rsidR="004D59A7">
        <w:t xml:space="preserve">Petersen </w:t>
      </w:r>
      <w:r>
        <w:t xml:space="preserve">Hock, </w:t>
      </w:r>
      <w:r w:rsidR="004E4316">
        <w:t xml:space="preserve">MS, RN, </w:t>
      </w:r>
      <w:r w:rsidR="002E7F9C">
        <w:t>PHCNS-</w:t>
      </w:r>
      <w:proofErr w:type="spellStart"/>
      <w:r w:rsidR="004D59A7">
        <w:t>b</w:t>
      </w:r>
      <w:r w:rsidR="002E7F9C">
        <w:t>c</w:t>
      </w:r>
      <w:proofErr w:type="spellEnd"/>
    </w:p>
    <w:p w:rsidR="004D59A7" w:rsidRDefault="00D851E3" w:rsidP="00DF1B1F">
      <w:pPr>
        <w:spacing w:after="0" w:line="240" w:lineRule="auto"/>
        <w:jc w:val="center"/>
      </w:pPr>
      <w:r>
        <w:t>The Arizona Partnership for Immunization (TAPI)</w:t>
      </w:r>
      <w:r w:rsidR="00C5268F">
        <w:t>, Program Manager- Community Partnerships</w:t>
      </w:r>
    </w:p>
    <w:p w:rsidR="00DF1B1F" w:rsidRDefault="00DF1B1F" w:rsidP="00DF1B1F">
      <w:pPr>
        <w:spacing w:after="0" w:line="240" w:lineRule="auto"/>
        <w:jc w:val="center"/>
      </w:pPr>
      <w:bookmarkStart w:id="0" w:name="_GoBack"/>
      <w:bookmarkEnd w:id="0"/>
    </w:p>
    <w:p w:rsidR="00DF1B1F" w:rsidRDefault="00DF1B1F" w:rsidP="00DF1B1F">
      <w:pPr>
        <w:spacing w:after="0" w:line="240" w:lineRule="auto"/>
        <w:jc w:val="center"/>
      </w:pPr>
    </w:p>
    <w:p w:rsidR="00BC3563" w:rsidRPr="00F3656C" w:rsidRDefault="0095768C" w:rsidP="00C96AB7">
      <w:pPr>
        <w:spacing w:after="0" w:line="480" w:lineRule="auto"/>
        <w:ind w:firstLine="720"/>
        <w:rPr>
          <w:vertAlign w:val="superscript"/>
        </w:rPr>
      </w:pPr>
      <w:r>
        <w:t xml:space="preserve">School nurses </w:t>
      </w:r>
      <w:r w:rsidR="00EF389D">
        <w:t>have been at the forefront of protecting their populations from disease</w:t>
      </w:r>
      <w:r w:rsidR="004A63EA">
        <w:t xml:space="preserve"> since</w:t>
      </w:r>
      <w:r w:rsidR="00EF389D">
        <w:t xml:space="preserve"> the </w:t>
      </w:r>
      <w:r w:rsidR="0051102A">
        <w:t xml:space="preserve">time of Lina Rogers </w:t>
      </w:r>
      <w:r w:rsidR="00BF2BE0">
        <w:t>and the Henry Street Settlement.  I</w:t>
      </w:r>
      <w:r w:rsidR="004A63EA">
        <w:t>t took just one short month</w:t>
      </w:r>
      <w:r w:rsidR="00173DE4">
        <w:t>, in 1902, for the New York City Board of Health to realize the value Lina Rogers and her illness prevention protocols brought to overcrowded schools.  Recognizing nursing’s value in preventing communicable disease, and reducing absenteeism, the New York City Board of Health hired a dozen more school nurses and promoted Ms. Rogers to the position of Superintendent of School Nurses as their leader</w:t>
      </w:r>
      <w:r w:rsidR="00F3656C">
        <w:t>.</w:t>
      </w:r>
      <w:r w:rsidR="00F3656C">
        <w:rPr>
          <w:vertAlign w:val="superscript"/>
        </w:rPr>
        <w:t>1</w:t>
      </w:r>
    </w:p>
    <w:p w:rsidR="00173DE4" w:rsidRPr="00E7723B" w:rsidRDefault="002A6021" w:rsidP="00C96AB7">
      <w:pPr>
        <w:spacing w:after="0" w:line="480" w:lineRule="auto"/>
        <w:ind w:firstLine="720"/>
        <w:rPr>
          <w:vertAlign w:val="superscript"/>
        </w:rPr>
      </w:pPr>
      <w:r>
        <w:t>Arizona school nurses, and the health assistants t</w:t>
      </w:r>
      <w:r w:rsidR="00C96AB7">
        <w:t>hey supervise, continue to be on</w:t>
      </w:r>
      <w:r>
        <w:t xml:space="preserve"> the frontline of preventing communicable diseases </w:t>
      </w:r>
      <w:r w:rsidR="002D43D5">
        <w:t xml:space="preserve">ensuring review of </w:t>
      </w:r>
      <w:r>
        <w:t>immunizat</w:t>
      </w:r>
      <w:r w:rsidR="00503329">
        <w:t xml:space="preserve">ion records and referral </w:t>
      </w:r>
      <w:r w:rsidR="002D43D5">
        <w:t>to health care providers</w:t>
      </w:r>
      <w:r w:rsidR="00E2058B">
        <w:t xml:space="preserve"> for the vaccines children</w:t>
      </w:r>
      <w:r w:rsidR="002D43D5">
        <w:t xml:space="preserve"> need</w:t>
      </w:r>
      <w:r w:rsidR="00F84ADD">
        <w:t xml:space="preserve"> now and for</w:t>
      </w:r>
      <w:r w:rsidR="00E2058B">
        <w:t xml:space="preserve"> their futures. </w:t>
      </w:r>
      <w:r>
        <w:t xml:space="preserve">  </w:t>
      </w:r>
      <w:r w:rsidR="00E2058B">
        <w:t xml:space="preserve">Through </w:t>
      </w:r>
      <w:r w:rsidR="006B33CF">
        <w:t>rigorous adherence to vaccine requirements for school entrance</w:t>
      </w:r>
      <w:r w:rsidR="00557099">
        <w:t>,</w:t>
      </w:r>
      <w:r w:rsidR="006B33CF">
        <w:t xml:space="preserve"> </w:t>
      </w:r>
      <w:r w:rsidR="00864EC1">
        <w:t>our sixth grade and tenth grade students</w:t>
      </w:r>
      <w:r w:rsidR="006B33CF">
        <w:t>’ 2012-2013</w:t>
      </w:r>
      <w:r w:rsidR="00864EC1">
        <w:t xml:space="preserve"> coverage levels for tetanus, diphtheria and pertussis</w:t>
      </w:r>
      <w:r w:rsidR="006B33CF">
        <w:t xml:space="preserve"> (Tdap) and one dose of meningococcal conjugate (MV/MCV) vaccine exceed the Healthy People 2020 objective of 80% co</w:t>
      </w:r>
      <w:r w:rsidR="00E512B6">
        <w:t>verage</w:t>
      </w:r>
      <w:r w:rsidR="00DA2B1B">
        <w:t>.</w:t>
      </w:r>
      <w:r w:rsidR="00E7723B">
        <w:rPr>
          <w:vertAlign w:val="superscript"/>
        </w:rPr>
        <w:t>2</w:t>
      </w:r>
      <w:r w:rsidR="00E512B6">
        <w:t xml:space="preserve"> Arizona coverage of </w:t>
      </w:r>
      <w:proofErr w:type="spellStart"/>
      <w:r w:rsidR="00E512B6">
        <w:t>Tdap</w:t>
      </w:r>
      <w:proofErr w:type="spellEnd"/>
      <w:r w:rsidR="00E512B6">
        <w:t xml:space="preserve"> and MV/MCV exceeded</w:t>
      </w:r>
      <w:r w:rsidR="00DA2B1B">
        <w:t xml:space="preserve"> Healthy People 2020</w:t>
      </w:r>
      <w:r w:rsidR="00E512B6">
        <w:t xml:space="preserve"> </w:t>
      </w:r>
      <w:r w:rsidR="00DA2B1B">
        <w:t>with levels of greater</w:t>
      </w:r>
      <w:r w:rsidR="00E2058B">
        <w:t xml:space="preserve"> than </w:t>
      </w:r>
      <w:r w:rsidR="00E512B6">
        <w:t>90%</w:t>
      </w:r>
      <w:r w:rsidR="00DA2B1B">
        <w:t xml:space="preserve"> </w:t>
      </w:r>
      <w:r w:rsidR="00E2058B">
        <w:t xml:space="preserve">for </w:t>
      </w:r>
      <w:r w:rsidR="00DA2B1B">
        <w:t>sixth and tenth grades</w:t>
      </w:r>
      <w:r w:rsidR="00D0036A">
        <w:t>!</w:t>
      </w:r>
      <w:r w:rsidR="00D0036A">
        <w:rPr>
          <w:vertAlign w:val="superscript"/>
        </w:rPr>
        <w:t xml:space="preserve"> 3</w:t>
      </w:r>
    </w:p>
    <w:p w:rsidR="00DF1B1F" w:rsidRDefault="00D851E3" w:rsidP="00DF1B1F">
      <w:pPr>
        <w:spacing w:after="0" w:line="480" w:lineRule="auto"/>
        <w:ind w:firstLine="720"/>
      </w:pPr>
      <w:r>
        <w:t>The Advisory Council on Immunization Pra</w:t>
      </w:r>
      <w:r w:rsidR="00BA60E2">
        <w:t>ctice (ACIP) recommended Human P</w:t>
      </w:r>
      <w:r>
        <w:t>apilloma</w:t>
      </w:r>
      <w:r w:rsidR="00E512B6">
        <w:t xml:space="preserve">virus (HPV) </w:t>
      </w:r>
      <w:r>
        <w:t xml:space="preserve">vaccine </w:t>
      </w:r>
      <w:r w:rsidR="002D43D5">
        <w:t>for</w:t>
      </w:r>
    </w:p>
    <w:p w:rsidR="00DF1B1F" w:rsidRDefault="002D43D5" w:rsidP="00DF1B1F">
      <w:pPr>
        <w:spacing w:after="0" w:line="240" w:lineRule="auto"/>
      </w:pPr>
      <w:r>
        <w:t xml:space="preserve"> </w:t>
      </w:r>
      <w:proofErr w:type="gramStart"/>
      <w:r>
        <w:t>girls</w:t>
      </w:r>
      <w:proofErr w:type="gramEnd"/>
      <w:r>
        <w:t xml:space="preserve"> in 2007</w:t>
      </w:r>
      <w:r w:rsidR="00D851E3">
        <w:t xml:space="preserve"> and </w:t>
      </w:r>
      <w:r w:rsidR="001C2738">
        <w:t>for boys in 2011</w:t>
      </w:r>
      <w:r w:rsidR="00544FCE">
        <w:t>.</w:t>
      </w:r>
      <w:r w:rsidR="00544FCE">
        <w:rPr>
          <w:vertAlign w:val="superscript"/>
        </w:rPr>
        <w:t>4</w:t>
      </w:r>
      <w:r w:rsidR="008A33CA">
        <w:t xml:space="preserve"> </w:t>
      </w:r>
      <w:r w:rsidR="00D0036A">
        <w:t xml:space="preserve"> </w:t>
      </w:r>
      <w:r w:rsidR="00F84ADD">
        <w:t xml:space="preserve">Although HPV vaccine is </w:t>
      </w:r>
      <w:r w:rsidR="00D7447B">
        <w:t>safe and routine</w:t>
      </w:r>
      <w:r w:rsidR="00E24212">
        <w:t>ly</w:t>
      </w:r>
      <w:r w:rsidR="00031896">
        <w:t xml:space="preserve"> </w:t>
      </w:r>
      <w:r w:rsidR="00491C1C">
        <w:t>recommended</w:t>
      </w:r>
      <w:r w:rsidR="00D7447B">
        <w:t xml:space="preserve"> at the</w:t>
      </w:r>
      <w:r w:rsidR="00F84ADD">
        <w:t xml:space="preserve"> same age, 11-12 </w:t>
      </w:r>
    </w:p>
    <w:p w:rsidR="00DF1B1F" w:rsidRDefault="00DF1B1F" w:rsidP="00DF1B1F">
      <w:pPr>
        <w:spacing w:after="0" w:line="240" w:lineRule="auto"/>
      </w:pPr>
    </w:p>
    <w:p w:rsidR="00DF1B1F" w:rsidRDefault="00DF1B1F" w:rsidP="00DF1B1F">
      <w:pPr>
        <w:spacing w:after="0" w:line="240" w:lineRule="auto"/>
      </w:pPr>
    </w:p>
    <w:p w:rsidR="00DF1B1F" w:rsidRPr="008F51ED" w:rsidRDefault="00DF1B1F" w:rsidP="00DF1B1F">
      <w:pPr>
        <w:rPr>
          <w:sz w:val="20"/>
          <w:szCs w:val="20"/>
        </w:rPr>
      </w:pPr>
      <w:r w:rsidRPr="008F51ED">
        <w:rPr>
          <w:sz w:val="20"/>
          <w:szCs w:val="20"/>
          <w:vertAlign w:val="superscript"/>
        </w:rPr>
        <w:t>1</w:t>
      </w:r>
      <w:r w:rsidRPr="008F51ED">
        <w:rPr>
          <w:sz w:val="20"/>
          <w:szCs w:val="20"/>
        </w:rPr>
        <w:t xml:space="preserve">Vessey, J. &amp; McGowan, K. (2006). A successful public health experiment; School nursing. 32 (3). 255-256. </w:t>
      </w:r>
    </w:p>
    <w:p w:rsidR="00DF1B1F" w:rsidRPr="008F51ED" w:rsidRDefault="00DF1B1F" w:rsidP="00DF1B1F">
      <w:pPr>
        <w:rPr>
          <w:sz w:val="20"/>
          <w:szCs w:val="20"/>
        </w:rPr>
      </w:pPr>
      <w:r w:rsidRPr="008F51ED">
        <w:rPr>
          <w:sz w:val="20"/>
          <w:szCs w:val="20"/>
          <w:vertAlign w:val="superscript"/>
        </w:rPr>
        <w:t xml:space="preserve">2 </w:t>
      </w:r>
      <w:hyperlink r:id="rId9" w:history="1">
        <w:r w:rsidRPr="008F51ED">
          <w:rPr>
            <w:rStyle w:val="Hyperlink"/>
            <w:sz w:val="20"/>
            <w:szCs w:val="20"/>
          </w:rPr>
          <w:t>http://www.healthypeople.gov/2020/topicsobjectives2020/objectiveslist.aspx?topicId=23</w:t>
        </w:r>
      </w:hyperlink>
    </w:p>
    <w:p w:rsidR="00DF1B1F" w:rsidRPr="008F51ED" w:rsidRDefault="00DF1B1F" w:rsidP="00DF1B1F">
      <w:pPr>
        <w:rPr>
          <w:sz w:val="20"/>
          <w:szCs w:val="20"/>
        </w:rPr>
      </w:pPr>
      <w:r w:rsidRPr="008F51ED">
        <w:rPr>
          <w:sz w:val="20"/>
          <w:szCs w:val="20"/>
          <w:vertAlign w:val="superscript"/>
        </w:rPr>
        <w:t xml:space="preserve">3 </w:t>
      </w:r>
      <w:hyperlink r:id="rId10" w:history="1">
        <w:r w:rsidRPr="008F51ED">
          <w:rPr>
            <w:rStyle w:val="Hyperlink"/>
            <w:sz w:val="20"/>
            <w:szCs w:val="20"/>
          </w:rPr>
          <w:t>http://www.azdhs.gov/phs/immunization/documents/statistics-reports/</w:t>
        </w:r>
      </w:hyperlink>
    </w:p>
    <w:p w:rsidR="00DF1B1F" w:rsidRDefault="00DF1B1F" w:rsidP="00DF1B1F">
      <w:pPr>
        <w:spacing w:after="0" w:line="480" w:lineRule="auto"/>
      </w:pPr>
      <w:r w:rsidRPr="008F51ED">
        <w:rPr>
          <w:sz w:val="20"/>
          <w:szCs w:val="20"/>
          <w:vertAlign w:val="superscript"/>
        </w:rPr>
        <w:t>4</w:t>
      </w:r>
      <w:hyperlink r:id="rId11" w:history="1">
        <w:r w:rsidRPr="008F51ED">
          <w:rPr>
            <w:rStyle w:val="Hyperlink"/>
            <w:sz w:val="20"/>
            <w:szCs w:val="20"/>
          </w:rPr>
          <w:t>http://www.cdc.gov/vaccines/hcp/acip-recs/recs-by-date.html</w:t>
        </w:r>
      </w:hyperlink>
    </w:p>
    <w:p w:rsidR="00E512B6" w:rsidRDefault="00F84ADD" w:rsidP="00DF1B1F">
      <w:pPr>
        <w:spacing w:after="0" w:line="480" w:lineRule="auto"/>
      </w:pPr>
      <w:proofErr w:type="gramStart"/>
      <w:r>
        <w:lastRenderedPageBreak/>
        <w:t>years</w:t>
      </w:r>
      <w:proofErr w:type="gramEnd"/>
      <w:r>
        <w:t xml:space="preserve">, as </w:t>
      </w:r>
      <w:proofErr w:type="spellStart"/>
      <w:r>
        <w:t>Tdap</w:t>
      </w:r>
      <w:proofErr w:type="spellEnd"/>
      <w:r>
        <w:t xml:space="preserve"> and the first dose of MV/MCV </w:t>
      </w:r>
      <w:r w:rsidRPr="00491C1C">
        <w:rPr>
          <w:vertAlign w:val="superscript"/>
        </w:rPr>
        <w:t>5</w:t>
      </w:r>
      <w:r>
        <w:t xml:space="preserve"> only 53% of </w:t>
      </w:r>
      <w:r w:rsidR="00C5268F">
        <w:t>Arizona’s teen girls have received one or more doses of HPV va</w:t>
      </w:r>
      <w:r w:rsidR="00B71F34">
        <w:t>ccine.</w:t>
      </w:r>
      <w:r w:rsidR="00C5268F" w:rsidRPr="00491C1C">
        <w:rPr>
          <w:vertAlign w:val="superscript"/>
        </w:rPr>
        <w:t>6</w:t>
      </w:r>
      <w:r w:rsidR="00C5268F">
        <w:t xml:space="preserve"> Nearly all people are exposed to HPV in their lifetime</w:t>
      </w:r>
      <w:r w:rsidR="00B71F34">
        <w:t>s</w:t>
      </w:r>
      <w:r w:rsidR="00C5268F">
        <w:t xml:space="preserve"> and transmission is possible with any type of intimate contact.  In the United States HPV causes nearly 17,000 cancers in women and</w:t>
      </w:r>
      <w:r w:rsidR="00491C1C">
        <w:t xml:space="preserve"> 9,000 cancers in men annually.</w:t>
      </w:r>
      <w:r w:rsidR="00C5268F" w:rsidRPr="00491C1C">
        <w:rPr>
          <w:vertAlign w:val="superscript"/>
        </w:rPr>
        <w:t>7</w:t>
      </w:r>
      <w:r w:rsidR="002B766C">
        <w:t xml:space="preserve"> </w:t>
      </w:r>
      <w:r w:rsidR="00D0036A">
        <w:t xml:space="preserve">  Health care providers </w:t>
      </w:r>
      <w:r w:rsidR="008811DC">
        <w:t>know</w:t>
      </w:r>
      <w:r w:rsidR="002B766C">
        <w:t xml:space="preserve"> that HPV infections may lead to cervical cancer and</w:t>
      </w:r>
      <w:r w:rsidR="00D0036A">
        <w:t xml:space="preserve"> </w:t>
      </w:r>
      <w:r w:rsidR="008811DC">
        <w:t>can assume that HPV causes cancers of the base of the tongue, the tonsils, soft palate and throat</w:t>
      </w:r>
      <w:r w:rsidR="006319A0">
        <w:t>.</w:t>
      </w:r>
      <w:r w:rsidR="006319A0" w:rsidRPr="004D59A7">
        <w:rPr>
          <w:vertAlign w:val="superscript"/>
        </w:rPr>
        <w:t xml:space="preserve"> 8</w:t>
      </w:r>
      <w:r w:rsidR="006319A0">
        <w:t xml:space="preserve"> </w:t>
      </w:r>
      <w:r w:rsidR="008811DC">
        <w:t>The incidence of HPV positive</w:t>
      </w:r>
      <w:r w:rsidR="00BA60E2">
        <w:t xml:space="preserve"> oral</w:t>
      </w:r>
      <w:r w:rsidR="003B1D94">
        <w:t xml:space="preserve"> cancers has</w:t>
      </w:r>
      <w:r w:rsidR="008811DC">
        <w:t xml:space="preserve"> increased by 225%.  If this upward trend continues the number of HPV related cancers of the mouth and throat is expected to exceed the yearly numb</w:t>
      </w:r>
      <w:r w:rsidR="001066C9">
        <w:t>er of cervical cancers by 2020.</w:t>
      </w:r>
      <w:r w:rsidR="008811DC" w:rsidRPr="004D59A7">
        <w:rPr>
          <w:vertAlign w:val="superscript"/>
        </w:rPr>
        <w:t>9</w:t>
      </w:r>
    </w:p>
    <w:p w:rsidR="006319A0" w:rsidRDefault="00503329" w:rsidP="00C96AB7">
      <w:pPr>
        <w:spacing w:after="0" w:line="480" w:lineRule="auto"/>
        <w:ind w:firstLine="720"/>
      </w:pPr>
      <w:r>
        <w:t>TAPI understands the competing prior</w:t>
      </w:r>
      <w:r w:rsidR="00557099">
        <w:t>ities each school health office</w:t>
      </w:r>
      <w:r>
        <w:t xml:space="preserve"> faces and that HPV is not a required immunization for school entrance.  </w:t>
      </w:r>
      <w:r w:rsidR="00D91662">
        <w:t>The voices of school health personnel are powerful;</w:t>
      </w:r>
      <w:r>
        <w:t xml:space="preserve"> parents,</w:t>
      </w:r>
      <w:r w:rsidR="00F3656C">
        <w:t xml:space="preserve"> teachers and </w:t>
      </w:r>
      <w:r w:rsidR="00BC3563">
        <w:t>s</w:t>
      </w:r>
      <w:r>
        <w:t xml:space="preserve">chool administrators trust you.  HPV vaccine is safe and prevents cancer in our children’s futures. </w:t>
      </w:r>
      <w:r w:rsidR="006319A0">
        <w:t xml:space="preserve">Please join the Centers for Disease Control and Prevention (CDC), the Arizona Department of Health Services and TAPI </w:t>
      </w:r>
      <w:r w:rsidR="003C1C20">
        <w:t>in educating parents that</w:t>
      </w:r>
      <w:r w:rsidR="00C526B4">
        <w:t>;</w:t>
      </w:r>
      <w:r w:rsidR="006319A0">
        <w:t xml:space="preserve"> 1) HPV vaccine is safe and recommended at ages</w:t>
      </w:r>
      <w:r w:rsidR="00BC3563">
        <w:t xml:space="preserve"> 11-12 </w:t>
      </w:r>
      <w:r w:rsidR="00050EFA">
        <w:t>(</w:t>
      </w:r>
      <w:r w:rsidR="00BC3563">
        <w:t>for both boys and girls</w:t>
      </w:r>
      <w:r w:rsidR="00050EFA">
        <w:t>)</w:t>
      </w:r>
      <w:r w:rsidR="00BC3563">
        <w:t xml:space="preserve"> </w:t>
      </w:r>
      <w:r w:rsidR="00445E03">
        <w:t>and</w:t>
      </w:r>
      <w:r w:rsidR="003C1C20">
        <w:t xml:space="preserve"> </w:t>
      </w:r>
      <w:r w:rsidR="00BC3563">
        <w:t xml:space="preserve">is given </w:t>
      </w:r>
      <w:r w:rsidR="006319A0">
        <w:t>at the</w:t>
      </w:r>
      <w:r w:rsidR="00C526B4">
        <w:t xml:space="preserve"> same time as Tdap and MC/MCV, </w:t>
      </w:r>
      <w:r w:rsidR="006319A0">
        <w:t xml:space="preserve">2) HPV vaccine can prevent cancer in their child’s future and 3) we give all vaccines </w:t>
      </w:r>
      <w:r w:rsidR="006319A0" w:rsidRPr="006319A0">
        <w:rPr>
          <w:i/>
        </w:rPr>
        <w:t>before</w:t>
      </w:r>
      <w:r w:rsidR="006319A0">
        <w:rPr>
          <w:i/>
        </w:rPr>
        <w:t xml:space="preserve"> </w:t>
      </w:r>
      <w:r w:rsidR="006319A0">
        <w:t>a child may be exposed to the disease to protect them</w:t>
      </w:r>
      <w:r w:rsidR="00B12D1E">
        <w:t xml:space="preserve"> (including that annual flu vaccine!)</w:t>
      </w:r>
      <w:r w:rsidR="006319A0">
        <w:t>.</w:t>
      </w:r>
      <w:r w:rsidR="00D92D63">
        <w:t xml:space="preserve"> </w:t>
      </w:r>
    </w:p>
    <w:p w:rsidR="00DF1B1F" w:rsidRDefault="006319A0" w:rsidP="00DF1B1F">
      <w:pPr>
        <w:spacing w:after="0" w:line="480" w:lineRule="auto"/>
        <w:ind w:firstLine="720"/>
      </w:pPr>
      <w:r>
        <w:t xml:space="preserve">TAPI thanks all </w:t>
      </w:r>
      <w:r w:rsidR="00C80D4E">
        <w:t xml:space="preserve">Arizona School Health Office personnel </w:t>
      </w:r>
      <w:r>
        <w:t xml:space="preserve">for the work you do to keep Arizona’s young </w:t>
      </w:r>
      <w:r w:rsidR="00C526B4">
        <w:t>people healthy now and prepared for a healthy, productive adulthood</w:t>
      </w:r>
      <w:r w:rsidR="00D91662">
        <w:t>.  For more evidence</w:t>
      </w:r>
      <w:r>
        <w:t xml:space="preserve"> based information on vaccines visit TAPI’s website </w:t>
      </w:r>
      <w:hyperlink r:id="rId12" w:history="1">
        <w:r w:rsidRPr="00B70DC4">
          <w:rPr>
            <w:rStyle w:val="Hyperlink"/>
          </w:rPr>
          <w:t>http://www.whyimmunize.org</w:t>
        </w:r>
      </w:hyperlink>
      <w:r>
        <w:t xml:space="preserve">.  Click on </w:t>
      </w:r>
      <w:hyperlink r:id="rId13" w:history="1">
        <w:r w:rsidRPr="00B70DC4">
          <w:rPr>
            <w:rStyle w:val="Hyperlink"/>
          </w:rPr>
          <w:t>https://www.whyimmunize.org/HPV-vaccine-resources</w:t>
        </w:r>
      </w:hyperlink>
      <w:r>
        <w:t xml:space="preserve"> for HPV vaccine related resources.  Please remember, as the CDC says, “You Are the Key”</w:t>
      </w:r>
      <w:r w:rsidR="00B2699E">
        <w:t xml:space="preserve"> to preventing cancer in your students’ futures by educating parents about HPV vaccine</w:t>
      </w:r>
      <w:r w:rsidR="00D0036A">
        <w:t>.</w:t>
      </w:r>
      <w:r w:rsidR="00B93A57">
        <w:t xml:space="preserve"> </w:t>
      </w:r>
      <w:r w:rsidR="00D0036A">
        <w:t xml:space="preserve">School nurses, and the health office personnel they supervise, play a </w:t>
      </w:r>
      <w:r w:rsidR="00E46E2C">
        <w:t>valuable</w:t>
      </w:r>
      <w:r w:rsidR="00D0036A">
        <w:t xml:space="preserve"> role </w:t>
      </w:r>
      <w:r w:rsidR="00BF7611">
        <w:t xml:space="preserve">in </w:t>
      </w:r>
      <w:r w:rsidR="00D92D63">
        <w:t>protecting children before they go to college, become adults and are out on their own.</w:t>
      </w:r>
      <w:r w:rsidR="00D0036A">
        <w:t xml:space="preserve">  We appr</w:t>
      </w:r>
      <w:r w:rsidR="00E276AA">
        <w:t>eciate your efforts in</w:t>
      </w:r>
      <w:r w:rsidR="008F51ED">
        <w:t xml:space="preserve"> sharing</w:t>
      </w:r>
      <w:r w:rsidR="003B1D94">
        <w:t xml:space="preserve"> evidence</w:t>
      </w:r>
      <w:r w:rsidR="00D91662">
        <w:t xml:space="preserve"> based health information with</w:t>
      </w:r>
      <w:r w:rsidR="00D0036A">
        <w:t xml:space="preserve"> parents</w:t>
      </w:r>
      <w:r w:rsidR="00D3594F">
        <w:t>,</w:t>
      </w:r>
      <w:r w:rsidR="00D0036A">
        <w:t xml:space="preserve"> </w:t>
      </w:r>
      <w:r w:rsidR="001066C9">
        <w:t>teachers</w:t>
      </w:r>
      <w:r w:rsidR="00D3594F">
        <w:t>, and school administrators</w:t>
      </w:r>
      <w:r w:rsidR="00D0036A">
        <w:t xml:space="preserve"> on the importance of HPV vaccination and cancer prevention</w:t>
      </w:r>
      <w:r w:rsidR="00D3594F">
        <w:t xml:space="preserve"> for Arizona’s children</w:t>
      </w:r>
      <w:r w:rsidR="00D0036A">
        <w:t>.</w:t>
      </w:r>
    </w:p>
    <w:p w:rsidR="00F84ADD" w:rsidRPr="008F51ED" w:rsidRDefault="00F84ADD" w:rsidP="00DF1B1F">
      <w:pPr>
        <w:spacing w:line="240" w:lineRule="auto"/>
        <w:rPr>
          <w:rStyle w:val="Hyperlink"/>
          <w:sz w:val="20"/>
          <w:szCs w:val="20"/>
        </w:rPr>
      </w:pPr>
      <w:r w:rsidRPr="008F51ED">
        <w:rPr>
          <w:sz w:val="20"/>
          <w:szCs w:val="20"/>
          <w:vertAlign w:val="superscript"/>
        </w:rPr>
        <w:t>5</w:t>
      </w:r>
      <w:r w:rsidRPr="008F51ED">
        <w:rPr>
          <w:sz w:val="20"/>
          <w:szCs w:val="20"/>
        </w:rPr>
        <w:t xml:space="preserve"> </w:t>
      </w:r>
      <w:hyperlink r:id="rId14" w:history="1">
        <w:r w:rsidR="00C5268F" w:rsidRPr="008F51ED">
          <w:rPr>
            <w:rStyle w:val="Hyperlink"/>
            <w:sz w:val="20"/>
            <w:szCs w:val="20"/>
          </w:rPr>
          <w:t>http://www.cdc.gov/vaccines/schedules/hcp/imz/child-adolescent.html</w:t>
        </w:r>
      </w:hyperlink>
    </w:p>
    <w:p w:rsidR="00491C1C" w:rsidRPr="008F51ED" w:rsidRDefault="00491C1C" w:rsidP="00DF1B1F">
      <w:pPr>
        <w:spacing w:line="240" w:lineRule="auto"/>
        <w:rPr>
          <w:sz w:val="20"/>
          <w:szCs w:val="20"/>
        </w:rPr>
      </w:pPr>
      <w:r w:rsidRPr="008F51ED">
        <w:rPr>
          <w:sz w:val="20"/>
          <w:szCs w:val="20"/>
          <w:vertAlign w:val="superscript"/>
        </w:rPr>
        <w:t xml:space="preserve">6 </w:t>
      </w:r>
      <w:hyperlink r:id="rId15" w:history="1">
        <w:r w:rsidRPr="008F51ED">
          <w:rPr>
            <w:rStyle w:val="Hyperlink"/>
            <w:sz w:val="20"/>
            <w:szCs w:val="20"/>
          </w:rPr>
          <w:t>http://azdhs.gov/phs/immunization/documents/newsletters/immunications/13-fall-immunications.pdf</w:t>
        </w:r>
      </w:hyperlink>
    </w:p>
    <w:p w:rsidR="00C5268F" w:rsidRPr="008F51ED" w:rsidRDefault="00C5268F" w:rsidP="00DF1B1F">
      <w:pPr>
        <w:spacing w:line="240" w:lineRule="auto"/>
        <w:rPr>
          <w:sz w:val="20"/>
          <w:szCs w:val="20"/>
        </w:rPr>
      </w:pPr>
      <w:r w:rsidRPr="008F51ED">
        <w:rPr>
          <w:sz w:val="20"/>
          <w:szCs w:val="20"/>
          <w:vertAlign w:val="superscript"/>
        </w:rPr>
        <w:t>7</w:t>
      </w:r>
      <w:r w:rsidRPr="008F51ED">
        <w:rPr>
          <w:sz w:val="20"/>
          <w:szCs w:val="20"/>
        </w:rPr>
        <w:t xml:space="preserve"> </w:t>
      </w:r>
      <w:hyperlink r:id="rId16" w:history="1">
        <w:r w:rsidRPr="008F51ED">
          <w:rPr>
            <w:rStyle w:val="Hyperlink"/>
            <w:sz w:val="20"/>
            <w:szCs w:val="20"/>
          </w:rPr>
          <w:t>http://www.cdc.gov/vaccines/who/teens/for-hcp/hpv-resources.html</w:t>
        </w:r>
      </w:hyperlink>
    </w:p>
    <w:p w:rsidR="00C5268F" w:rsidRPr="008F51ED" w:rsidRDefault="00C5268F" w:rsidP="00DF1B1F">
      <w:pPr>
        <w:spacing w:line="240" w:lineRule="auto"/>
        <w:rPr>
          <w:sz w:val="20"/>
          <w:szCs w:val="20"/>
        </w:rPr>
      </w:pPr>
      <w:r w:rsidRPr="008F51ED">
        <w:rPr>
          <w:sz w:val="20"/>
          <w:szCs w:val="20"/>
          <w:vertAlign w:val="superscript"/>
        </w:rPr>
        <w:t>8</w:t>
      </w:r>
      <w:r w:rsidRPr="008F51ED">
        <w:rPr>
          <w:sz w:val="20"/>
          <w:szCs w:val="20"/>
        </w:rPr>
        <w:t xml:space="preserve"> </w:t>
      </w:r>
      <w:hyperlink r:id="rId17" w:history="1">
        <w:r w:rsidR="008811DC" w:rsidRPr="008F51ED">
          <w:rPr>
            <w:rStyle w:val="Hyperlink"/>
            <w:sz w:val="20"/>
            <w:szCs w:val="20"/>
          </w:rPr>
          <w:t>http://www.medscape.org/viewarticle/767661</w:t>
        </w:r>
      </w:hyperlink>
    </w:p>
    <w:p w:rsidR="00BF2BE0" w:rsidRPr="008F51ED" w:rsidRDefault="008811DC" w:rsidP="00DF1B1F">
      <w:pPr>
        <w:spacing w:line="240" w:lineRule="auto"/>
        <w:rPr>
          <w:sz w:val="20"/>
          <w:szCs w:val="20"/>
        </w:rPr>
      </w:pPr>
      <w:r w:rsidRPr="008F51ED">
        <w:rPr>
          <w:sz w:val="20"/>
          <w:szCs w:val="20"/>
          <w:vertAlign w:val="superscript"/>
        </w:rPr>
        <w:t>9</w:t>
      </w:r>
      <w:r w:rsidR="00C80D4E" w:rsidRPr="008F51ED">
        <w:rPr>
          <w:sz w:val="20"/>
          <w:szCs w:val="20"/>
        </w:rPr>
        <w:t xml:space="preserve"> </w:t>
      </w:r>
      <w:hyperlink r:id="rId18" w:history="1">
        <w:r w:rsidR="00C80D4E" w:rsidRPr="008F51ED">
          <w:rPr>
            <w:rStyle w:val="Hyperlink"/>
            <w:sz w:val="20"/>
            <w:szCs w:val="20"/>
          </w:rPr>
          <w:t>http://jco.ascopubs.org/content/29/32/4294.full.pdf</w:t>
        </w:r>
      </w:hyperlink>
    </w:p>
    <w:sectPr w:rsidR="00BF2BE0" w:rsidRPr="008F51ED" w:rsidSect="00C20C5A">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5CA" w:rsidRDefault="002455CA" w:rsidP="002455CA">
      <w:pPr>
        <w:spacing w:after="0" w:line="240" w:lineRule="auto"/>
      </w:pPr>
      <w:r>
        <w:separator/>
      </w:r>
    </w:p>
  </w:endnote>
  <w:endnote w:type="continuationSeparator" w:id="0">
    <w:p w:rsidR="002455CA" w:rsidRDefault="002455CA" w:rsidP="0024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235417"/>
      <w:docPartObj>
        <w:docPartGallery w:val="Page Numbers (Bottom of Page)"/>
        <w:docPartUnique/>
      </w:docPartObj>
    </w:sdtPr>
    <w:sdtEndPr>
      <w:rPr>
        <w:noProof/>
      </w:rPr>
    </w:sdtEndPr>
    <w:sdtContent>
      <w:p w:rsidR="002455CA" w:rsidRDefault="002455CA">
        <w:pPr>
          <w:pStyle w:val="Footer"/>
          <w:jc w:val="center"/>
        </w:pPr>
        <w:r>
          <w:fldChar w:fldCharType="begin"/>
        </w:r>
        <w:r>
          <w:instrText xml:space="preserve"> PAGE   \* MERGEFORMAT </w:instrText>
        </w:r>
        <w:r>
          <w:fldChar w:fldCharType="separate"/>
        </w:r>
        <w:r w:rsidR="00DF1B1F">
          <w:rPr>
            <w:noProof/>
          </w:rPr>
          <w:t>2</w:t>
        </w:r>
        <w:r>
          <w:rPr>
            <w:noProof/>
          </w:rPr>
          <w:fldChar w:fldCharType="end"/>
        </w:r>
      </w:p>
    </w:sdtContent>
  </w:sdt>
  <w:p w:rsidR="002455CA" w:rsidRDefault="00245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5CA" w:rsidRDefault="002455CA" w:rsidP="002455CA">
      <w:pPr>
        <w:spacing w:after="0" w:line="240" w:lineRule="auto"/>
      </w:pPr>
      <w:r>
        <w:separator/>
      </w:r>
    </w:p>
  </w:footnote>
  <w:footnote w:type="continuationSeparator" w:id="0">
    <w:p w:rsidR="002455CA" w:rsidRDefault="002455CA" w:rsidP="00245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B3598A"/>
    <w:multiLevelType w:val="hybridMultilevel"/>
    <w:tmpl w:val="975C3046"/>
    <w:lvl w:ilvl="0" w:tplc="1FF2F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DE"/>
    <w:rsid w:val="00031896"/>
    <w:rsid w:val="00050EFA"/>
    <w:rsid w:val="00060BDE"/>
    <w:rsid w:val="000F5E24"/>
    <w:rsid w:val="001066C9"/>
    <w:rsid w:val="00173DE4"/>
    <w:rsid w:val="001C2738"/>
    <w:rsid w:val="001E5AE8"/>
    <w:rsid w:val="00215A2E"/>
    <w:rsid w:val="002455CA"/>
    <w:rsid w:val="002A6021"/>
    <w:rsid w:val="002B766C"/>
    <w:rsid w:val="002D43D5"/>
    <w:rsid w:val="002E5CCD"/>
    <w:rsid w:val="002E7F9C"/>
    <w:rsid w:val="003B1D94"/>
    <w:rsid w:val="003C1C20"/>
    <w:rsid w:val="00445E03"/>
    <w:rsid w:val="00491C1C"/>
    <w:rsid w:val="004A63EA"/>
    <w:rsid w:val="004C30B3"/>
    <w:rsid w:val="004C453B"/>
    <w:rsid w:val="004D59A7"/>
    <w:rsid w:val="004E3A9D"/>
    <w:rsid w:val="004E4316"/>
    <w:rsid w:val="004E44EE"/>
    <w:rsid w:val="004E662B"/>
    <w:rsid w:val="00503329"/>
    <w:rsid w:val="0051102A"/>
    <w:rsid w:val="0053068F"/>
    <w:rsid w:val="00544FCE"/>
    <w:rsid w:val="00557099"/>
    <w:rsid w:val="00565ED8"/>
    <w:rsid w:val="005F3661"/>
    <w:rsid w:val="006319A0"/>
    <w:rsid w:val="006B33CF"/>
    <w:rsid w:val="00844368"/>
    <w:rsid w:val="00864EC1"/>
    <w:rsid w:val="008811DC"/>
    <w:rsid w:val="008903A3"/>
    <w:rsid w:val="0089798F"/>
    <w:rsid w:val="008A33CA"/>
    <w:rsid w:val="008D2805"/>
    <w:rsid w:val="008F51ED"/>
    <w:rsid w:val="00940962"/>
    <w:rsid w:val="0095768C"/>
    <w:rsid w:val="00972840"/>
    <w:rsid w:val="00A45CCD"/>
    <w:rsid w:val="00AC11C5"/>
    <w:rsid w:val="00B12D1E"/>
    <w:rsid w:val="00B2699E"/>
    <w:rsid w:val="00B44254"/>
    <w:rsid w:val="00B71F34"/>
    <w:rsid w:val="00B90E02"/>
    <w:rsid w:val="00B93110"/>
    <w:rsid w:val="00B93A57"/>
    <w:rsid w:val="00BA60E2"/>
    <w:rsid w:val="00BC3563"/>
    <w:rsid w:val="00BF2BE0"/>
    <w:rsid w:val="00BF7611"/>
    <w:rsid w:val="00C20C5A"/>
    <w:rsid w:val="00C5268F"/>
    <w:rsid w:val="00C526B4"/>
    <w:rsid w:val="00C80D4E"/>
    <w:rsid w:val="00C96AB7"/>
    <w:rsid w:val="00D0036A"/>
    <w:rsid w:val="00D3594F"/>
    <w:rsid w:val="00D7447B"/>
    <w:rsid w:val="00D851E3"/>
    <w:rsid w:val="00D91662"/>
    <w:rsid w:val="00D92D63"/>
    <w:rsid w:val="00DA2B1B"/>
    <w:rsid w:val="00DD6312"/>
    <w:rsid w:val="00DF1B1F"/>
    <w:rsid w:val="00E2058B"/>
    <w:rsid w:val="00E24212"/>
    <w:rsid w:val="00E276AA"/>
    <w:rsid w:val="00E46E2C"/>
    <w:rsid w:val="00E512B6"/>
    <w:rsid w:val="00E7723B"/>
    <w:rsid w:val="00EE734B"/>
    <w:rsid w:val="00EF389D"/>
    <w:rsid w:val="00EF52E2"/>
    <w:rsid w:val="00F3656C"/>
    <w:rsid w:val="00F57678"/>
    <w:rsid w:val="00F84ADD"/>
    <w:rsid w:val="00F9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978317-D287-4BA4-9838-3EF31F9F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EC1"/>
    <w:rPr>
      <w:color w:val="0563C1" w:themeColor="hyperlink"/>
      <w:u w:val="single"/>
    </w:rPr>
  </w:style>
  <w:style w:type="character" w:styleId="FollowedHyperlink">
    <w:name w:val="FollowedHyperlink"/>
    <w:basedOn w:val="DefaultParagraphFont"/>
    <w:uiPriority w:val="99"/>
    <w:semiHidden/>
    <w:unhideWhenUsed/>
    <w:rsid w:val="00F84ADD"/>
    <w:rPr>
      <w:color w:val="954F72" w:themeColor="followedHyperlink"/>
      <w:u w:val="single"/>
    </w:rPr>
  </w:style>
  <w:style w:type="paragraph" w:styleId="ListParagraph">
    <w:name w:val="List Paragraph"/>
    <w:basedOn w:val="Normal"/>
    <w:uiPriority w:val="34"/>
    <w:qFormat/>
    <w:rsid w:val="006319A0"/>
    <w:pPr>
      <w:ind w:left="720"/>
      <w:contextualSpacing/>
    </w:pPr>
  </w:style>
  <w:style w:type="paragraph" w:styleId="Header">
    <w:name w:val="header"/>
    <w:basedOn w:val="Normal"/>
    <w:link w:val="HeaderChar"/>
    <w:uiPriority w:val="99"/>
    <w:unhideWhenUsed/>
    <w:rsid w:val="00245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5CA"/>
  </w:style>
  <w:style w:type="paragraph" w:styleId="Footer">
    <w:name w:val="footer"/>
    <w:basedOn w:val="Normal"/>
    <w:link w:val="FooterChar"/>
    <w:uiPriority w:val="99"/>
    <w:unhideWhenUsed/>
    <w:rsid w:val="00245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5CA"/>
  </w:style>
  <w:style w:type="paragraph" w:styleId="BalloonText">
    <w:name w:val="Balloon Text"/>
    <w:basedOn w:val="Normal"/>
    <w:link w:val="BalloonTextChar"/>
    <w:uiPriority w:val="99"/>
    <w:semiHidden/>
    <w:unhideWhenUsed/>
    <w:rsid w:val="00D00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3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1093">
      <w:bodyDiv w:val="1"/>
      <w:marLeft w:val="0"/>
      <w:marRight w:val="0"/>
      <w:marTop w:val="0"/>
      <w:marBottom w:val="0"/>
      <w:divBdr>
        <w:top w:val="none" w:sz="0" w:space="0" w:color="auto"/>
        <w:left w:val="none" w:sz="0" w:space="0" w:color="auto"/>
        <w:bottom w:val="none" w:sz="0" w:space="0" w:color="auto"/>
        <w:right w:val="none" w:sz="0" w:space="0" w:color="auto"/>
      </w:divBdr>
      <w:divsChild>
        <w:div w:id="706418878">
          <w:marLeft w:val="0"/>
          <w:marRight w:val="0"/>
          <w:marTop w:val="0"/>
          <w:marBottom w:val="0"/>
          <w:divBdr>
            <w:top w:val="none" w:sz="0" w:space="0" w:color="auto"/>
            <w:left w:val="none" w:sz="0" w:space="0" w:color="auto"/>
            <w:bottom w:val="none" w:sz="0" w:space="0" w:color="auto"/>
            <w:right w:val="none" w:sz="0" w:space="0" w:color="auto"/>
          </w:divBdr>
        </w:div>
        <w:div w:id="872114259">
          <w:marLeft w:val="0"/>
          <w:marRight w:val="0"/>
          <w:marTop w:val="0"/>
          <w:marBottom w:val="0"/>
          <w:divBdr>
            <w:top w:val="none" w:sz="0" w:space="0" w:color="auto"/>
            <w:left w:val="none" w:sz="0" w:space="0" w:color="auto"/>
            <w:bottom w:val="none" w:sz="0" w:space="0" w:color="auto"/>
            <w:right w:val="none" w:sz="0" w:space="0" w:color="auto"/>
          </w:divBdr>
        </w:div>
        <w:div w:id="1687560598">
          <w:marLeft w:val="0"/>
          <w:marRight w:val="0"/>
          <w:marTop w:val="0"/>
          <w:marBottom w:val="0"/>
          <w:divBdr>
            <w:top w:val="none" w:sz="0" w:space="0" w:color="auto"/>
            <w:left w:val="none" w:sz="0" w:space="0" w:color="auto"/>
            <w:bottom w:val="none" w:sz="0" w:space="0" w:color="auto"/>
            <w:right w:val="none" w:sz="0" w:space="0" w:color="auto"/>
          </w:divBdr>
        </w:div>
        <w:div w:id="254637076">
          <w:marLeft w:val="0"/>
          <w:marRight w:val="0"/>
          <w:marTop w:val="0"/>
          <w:marBottom w:val="0"/>
          <w:divBdr>
            <w:top w:val="none" w:sz="0" w:space="0" w:color="auto"/>
            <w:left w:val="none" w:sz="0" w:space="0" w:color="auto"/>
            <w:bottom w:val="none" w:sz="0" w:space="0" w:color="auto"/>
            <w:right w:val="none" w:sz="0" w:space="0" w:color="auto"/>
          </w:divBdr>
        </w:div>
        <w:div w:id="1615361803">
          <w:marLeft w:val="0"/>
          <w:marRight w:val="0"/>
          <w:marTop w:val="0"/>
          <w:marBottom w:val="0"/>
          <w:divBdr>
            <w:top w:val="none" w:sz="0" w:space="0" w:color="auto"/>
            <w:left w:val="none" w:sz="0" w:space="0" w:color="auto"/>
            <w:bottom w:val="none" w:sz="0" w:space="0" w:color="auto"/>
            <w:right w:val="none" w:sz="0" w:space="0" w:color="auto"/>
          </w:divBdr>
        </w:div>
        <w:div w:id="475337661">
          <w:marLeft w:val="0"/>
          <w:marRight w:val="0"/>
          <w:marTop w:val="0"/>
          <w:marBottom w:val="0"/>
          <w:divBdr>
            <w:top w:val="none" w:sz="0" w:space="0" w:color="auto"/>
            <w:left w:val="none" w:sz="0" w:space="0" w:color="auto"/>
            <w:bottom w:val="none" w:sz="0" w:space="0" w:color="auto"/>
            <w:right w:val="none" w:sz="0" w:space="0" w:color="auto"/>
          </w:divBdr>
        </w:div>
        <w:div w:id="1212616668">
          <w:marLeft w:val="0"/>
          <w:marRight w:val="0"/>
          <w:marTop w:val="0"/>
          <w:marBottom w:val="0"/>
          <w:divBdr>
            <w:top w:val="none" w:sz="0" w:space="0" w:color="auto"/>
            <w:left w:val="none" w:sz="0" w:space="0" w:color="auto"/>
            <w:bottom w:val="none" w:sz="0" w:space="0" w:color="auto"/>
            <w:right w:val="none" w:sz="0" w:space="0" w:color="auto"/>
          </w:divBdr>
        </w:div>
        <w:div w:id="1755710917">
          <w:marLeft w:val="0"/>
          <w:marRight w:val="0"/>
          <w:marTop w:val="0"/>
          <w:marBottom w:val="0"/>
          <w:divBdr>
            <w:top w:val="none" w:sz="0" w:space="0" w:color="auto"/>
            <w:left w:val="none" w:sz="0" w:space="0" w:color="auto"/>
            <w:bottom w:val="none" w:sz="0" w:space="0" w:color="auto"/>
            <w:right w:val="none" w:sz="0" w:space="0" w:color="auto"/>
          </w:divBdr>
        </w:div>
        <w:div w:id="1292637585">
          <w:marLeft w:val="0"/>
          <w:marRight w:val="0"/>
          <w:marTop w:val="0"/>
          <w:marBottom w:val="0"/>
          <w:divBdr>
            <w:top w:val="none" w:sz="0" w:space="0" w:color="auto"/>
            <w:left w:val="none" w:sz="0" w:space="0" w:color="auto"/>
            <w:bottom w:val="none" w:sz="0" w:space="0" w:color="auto"/>
            <w:right w:val="none" w:sz="0" w:space="0" w:color="auto"/>
          </w:divBdr>
        </w:div>
        <w:div w:id="2065519940">
          <w:marLeft w:val="0"/>
          <w:marRight w:val="0"/>
          <w:marTop w:val="0"/>
          <w:marBottom w:val="0"/>
          <w:divBdr>
            <w:top w:val="none" w:sz="0" w:space="0" w:color="auto"/>
            <w:left w:val="none" w:sz="0" w:space="0" w:color="auto"/>
            <w:bottom w:val="none" w:sz="0" w:space="0" w:color="auto"/>
            <w:right w:val="none" w:sz="0" w:space="0" w:color="auto"/>
          </w:divBdr>
        </w:div>
        <w:div w:id="696155276">
          <w:marLeft w:val="0"/>
          <w:marRight w:val="0"/>
          <w:marTop w:val="0"/>
          <w:marBottom w:val="0"/>
          <w:divBdr>
            <w:top w:val="none" w:sz="0" w:space="0" w:color="auto"/>
            <w:left w:val="none" w:sz="0" w:space="0" w:color="auto"/>
            <w:bottom w:val="none" w:sz="0" w:space="0" w:color="auto"/>
            <w:right w:val="none" w:sz="0" w:space="0" w:color="auto"/>
          </w:divBdr>
        </w:div>
        <w:div w:id="643972893">
          <w:marLeft w:val="0"/>
          <w:marRight w:val="0"/>
          <w:marTop w:val="0"/>
          <w:marBottom w:val="0"/>
          <w:divBdr>
            <w:top w:val="none" w:sz="0" w:space="0" w:color="auto"/>
            <w:left w:val="none" w:sz="0" w:space="0" w:color="auto"/>
            <w:bottom w:val="none" w:sz="0" w:space="0" w:color="auto"/>
            <w:right w:val="none" w:sz="0" w:space="0" w:color="auto"/>
          </w:divBdr>
        </w:div>
        <w:div w:id="1367757822">
          <w:marLeft w:val="0"/>
          <w:marRight w:val="0"/>
          <w:marTop w:val="0"/>
          <w:marBottom w:val="0"/>
          <w:divBdr>
            <w:top w:val="none" w:sz="0" w:space="0" w:color="auto"/>
            <w:left w:val="none" w:sz="0" w:space="0" w:color="auto"/>
            <w:bottom w:val="none" w:sz="0" w:space="0" w:color="auto"/>
            <w:right w:val="none" w:sz="0" w:space="0" w:color="auto"/>
          </w:divBdr>
        </w:div>
        <w:div w:id="1633124258">
          <w:marLeft w:val="0"/>
          <w:marRight w:val="0"/>
          <w:marTop w:val="0"/>
          <w:marBottom w:val="0"/>
          <w:divBdr>
            <w:top w:val="none" w:sz="0" w:space="0" w:color="auto"/>
            <w:left w:val="none" w:sz="0" w:space="0" w:color="auto"/>
            <w:bottom w:val="none" w:sz="0" w:space="0" w:color="auto"/>
            <w:right w:val="none" w:sz="0" w:space="0" w:color="auto"/>
          </w:divBdr>
        </w:div>
        <w:div w:id="509025066">
          <w:marLeft w:val="0"/>
          <w:marRight w:val="0"/>
          <w:marTop w:val="0"/>
          <w:marBottom w:val="0"/>
          <w:divBdr>
            <w:top w:val="none" w:sz="0" w:space="0" w:color="auto"/>
            <w:left w:val="none" w:sz="0" w:space="0" w:color="auto"/>
            <w:bottom w:val="none" w:sz="0" w:space="0" w:color="auto"/>
            <w:right w:val="none" w:sz="0" w:space="0" w:color="auto"/>
          </w:divBdr>
        </w:div>
        <w:div w:id="935357680">
          <w:marLeft w:val="0"/>
          <w:marRight w:val="0"/>
          <w:marTop w:val="0"/>
          <w:marBottom w:val="0"/>
          <w:divBdr>
            <w:top w:val="none" w:sz="0" w:space="0" w:color="auto"/>
            <w:left w:val="none" w:sz="0" w:space="0" w:color="auto"/>
            <w:bottom w:val="none" w:sz="0" w:space="0" w:color="auto"/>
            <w:right w:val="none" w:sz="0" w:space="0" w:color="auto"/>
          </w:divBdr>
        </w:div>
        <w:div w:id="1775782850">
          <w:marLeft w:val="0"/>
          <w:marRight w:val="0"/>
          <w:marTop w:val="0"/>
          <w:marBottom w:val="0"/>
          <w:divBdr>
            <w:top w:val="none" w:sz="0" w:space="0" w:color="auto"/>
            <w:left w:val="none" w:sz="0" w:space="0" w:color="auto"/>
            <w:bottom w:val="none" w:sz="0" w:space="0" w:color="auto"/>
            <w:right w:val="none" w:sz="0" w:space="0" w:color="auto"/>
          </w:divBdr>
        </w:div>
        <w:div w:id="2041859397">
          <w:marLeft w:val="0"/>
          <w:marRight w:val="0"/>
          <w:marTop w:val="0"/>
          <w:marBottom w:val="0"/>
          <w:divBdr>
            <w:top w:val="none" w:sz="0" w:space="0" w:color="auto"/>
            <w:left w:val="none" w:sz="0" w:space="0" w:color="auto"/>
            <w:bottom w:val="none" w:sz="0" w:space="0" w:color="auto"/>
            <w:right w:val="none" w:sz="0" w:space="0" w:color="auto"/>
          </w:divBdr>
        </w:div>
        <w:div w:id="1735346389">
          <w:marLeft w:val="0"/>
          <w:marRight w:val="0"/>
          <w:marTop w:val="0"/>
          <w:marBottom w:val="0"/>
          <w:divBdr>
            <w:top w:val="none" w:sz="0" w:space="0" w:color="auto"/>
            <w:left w:val="none" w:sz="0" w:space="0" w:color="auto"/>
            <w:bottom w:val="none" w:sz="0" w:space="0" w:color="auto"/>
            <w:right w:val="none" w:sz="0" w:space="0" w:color="auto"/>
          </w:divBdr>
        </w:div>
        <w:div w:id="1111123171">
          <w:marLeft w:val="0"/>
          <w:marRight w:val="0"/>
          <w:marTop w:val="0"/>
          <w:marBottom w:val="0"/>
          <w:divBdr>
            <w:top w:val="none" w:sz="0" w:space="0" w:color="auto"/>
            <w:left w:val="none" w:sz="0" w:space="0" w:color="auto"/>
            <w:bottom w:val="none" w:sz="0" w:space="0" w:color="auto"/>
            <w:right w:val="none" w:sz="0" w:space="0" w:color="auto"/>
          </w:divBdr>
        </w:div>
      </w:divsChild>
    </w:div>
    <w:div w:id="1500583310">
      <w:bodyDiv w:val="1"/>
      <w:marLeft w:val="0"/>
      <w:marRight w:val="0"/>
      <w:marTop w:val="0"/>
      <w:marBottom w:val="0"/>
      <w:divBdr>
        <w:top w:val="none" w:sz="0" w:space="0" w:color="auto"/>
        <w:left w:val="none" w:sz="0" w:space="0" w:color="auto"/>
        <w:bottom w:val="none" w:sz="0" w:space="0" w:color="auto"/>
        <w:right w:val="none" w:sz="0" w:space="0" w:color="auto"/>
      </w:divBdr>
      <w:divsChild>
        <w:div w:id="919217295">
          <w:marLeft w:val="0"/>
          <w:marRight w:val="0"/>
          <w:marTop w:val="0"/>
          <w:marBottom w:val="0"/>
          <w:divBdr>
            <w:top w:val="none" w:sz="0" w:space="0" w:color="auto"/>
            <w:left w:val="none" w:sz="0" w:space="0" w:color="auto"/>
            <w:bottom w:val="none" w:sz="0" w:space="0" w:color="auto"/>
            <w:right w:val="none" w:sz="0" w:space="0" w:color="auto"/>
          </w:divBdr>
        </w:div>
        <w:div w:id="236017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hyimmunize.org/HPV-vaccine-resources" TargetMode="External"/><Relationship Id="rId18" Type="http://schemas.openxmlformats.org/officeDocument/2006/relationships/hyperlink" Target="http://jco.ascopubs.org/content/29/32/4294.full.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hyimmunize.org" TargetMode="External"/><Relationship Id="rId17" Type="http://schemas.openxmlformats.org/officeDocument/2006/relationships/hyperlink" Target="http://www.medscape.org/viewarticle/767661" TargetMode="External"/><Relationship Id="rId2" Type="http://schemas.openxmlformats.org/officeDocument/2006/relationships/numbering" Target="numbering.xml"/><Relationship Id="rId16" Type="http://schemas.openxmlformats.org/officeDocument/2006/relationships/hyperlink" Target="http://www.cdc.gov/vaccines/who/teens/for-hcp/hpv-resourc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vaccines/hcp/acip-recs/recs-by-date.html" TargetMode="External"/><Relationship Id="rId5" Type="http://schemas.openxmlformats.org/officeDocument/2006/relationships/webSettings" Target="webSettings.xml"/><Relationship Id="rId15" Type="http://schemas.openxmlformats.org/officeDocument/2006/relationships/hyperlink" Target="http://azdhs.gov/phs/immunization/documents/newsletters/immunications/13-fall-immunications.pdf" TargetMode="External"/><Relationship Id="rId10" Type="http://schemas.openxmlformats.org/officeDocument/2006/relationships/hyperlink" Target="http://www.azdhs.gov/phs/immunization/documents/statistics-repor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althypeople.gov/2020/topicsobjectives2020/objectiveslist.aspx?topicId=23" TargetMode="External"/><Relationship Id="rId14" Type="http://schemas.openxmlformats.org/officeDocument/2006/relationships/hyperlink" Target="http://www.cdc.gov/vaccines/schedules/hcp/imz/child-adolesc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8BEF6-61A3-4159-B396-D269FD486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Hock</dc:creator>
  <cp:lastModifiedBy>Gail Hock</cp:lastModifiedBy>
  <cp:revision>5</cp:revision>
  <cp:lastPrinted>2014-03-03T22:39:00Z</cp:lastPrinted>
  <dcterms:created xsi:type="dcterms:W3CDTF">2014-03-03T21:48:00Z</dcterms:created>
  <dcterms:modified xsi:type="dcterms:W3CDTF">2014-03-03T22:40:00Z</dcterms:modified>
</cp:coreProperties>
</file>